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0717AA" w:rsidRDefault="000717AA" w:rsidP="004C007C">
      <w:pPr>
        <w:spacing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приложение к п</w:t>
      </w:r>
      <w:r>
        <w:rPr>
          <w:rStyle w:val="1"/>
          <w:rFonts w:ascii="Times New Roman" w:hAnsi="Times New Roman"/>
          <w:b/>
          <w:sz w:val="28"/>
        </w:rPr>
        <w:t>остановлению Правительства Камчатского края от 27.12.2019 № 566-П «</w:t>
      </w:r>
      <w:r w:rsidRPr="000717AA">
        <w:rPr>
          <w:rFonts w:ascii="Times New Roman" w:hAnsi="Times New Roman"/>
          <w:b/>
          <w:sz w:val="28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в Камчатском крае</w:t>
      </w:r>
      <w:r w:rsidR="00901686" w:rsidRPr="00901686">
        <w:rPr>
          <w:rFonts w:ascii="Times New Roman" w:hAnsi="Times New Roman"/>
          <w:sz w:val="28"/>
        </w:rPr>
        <w:t>»</w:t>
      </w:r>
    </w:p>
    <w:p w:rsidR="00ED738C" w:rsidRDefault="00ED738C" w:rsidP="000717A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D738C" w:rsidRDefault="001779E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Pr="000717AA" w:rsidRDefault="000717AA" w:rsidP="00DD3618">
      <w:pPr>
        <w:pStyle w:val="af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717AA">
        <w:rPr>
          <w:rFonts w:ascii="Times New Roman" w:hAnsi="Times New Roman"/>
          <w:sz w:val="28"/>
        </w:rPr>
        <w:t xml:space="preserve">Внести </w:t>
      </w:r>
      <w:r w:rsidR="003233BC">
        <w:rPr>
          <w:rFonts w:ascii="Times New Roman" w:hAnsi="Times New Roman"/>
          <w:sz w:val="28"/>
        </w:rPr>
        <w:t xml:space="preserve">в приложение </w:t>
      </w:r>
      <w:r w:rsidRPr="000717AA">
        <w:rPr>
          <w:rFonts w:ascii="Times New Roman" w:hAnsi="Times New Roman"/>
          <w:sz w:val="28"/>
        </w:rPr>
        <w:t>к п</w:t>
      </w:r>
      <w:r w:rsidRPr="000717AA">
        <w:rPr>
          <w:rStyle w:val="1"/>
          <w:rFonts w:ascii="Times New Roman" w:hAnsi="Times New Roman"/>
          <w:sz w:val="28"/>
        </w:rPr>
        <w:t>остановлению Правительства Камчатского края от 2</w:t>
      </w:r>
      <w:r>
        <w:rPr>
          <w:rStyle w:val="1"/>
          <w:rFonts w:ascii="Times New Roman" w:hAnsi="Times New Roman"/>
          <w:sz w:val="28"/>
        </w:rPr>
        <w:t>7.12.2019 № 566</w:t>
      </w:r>
      <w:r w:rsidRPr="000717AA">
        <w:rPr>
          <w:rStyle w:val="1"/>
          <w:rFonts w:ascii="Times New Roman" w:hAnsi="Times New Roman"/>
          <w:sz w:val="28"/>
        </w:rPr>
        <w:t>-П «</w:t>
      </w:r>
      <w:r w:rsidRPr="000717AA">
        <w:rPr>
          <w:rFonts w:ascii="Times New Roman" w:hAnsi="Times New Roman"/>
          <w:sz w:val="28"/>
        </w:rPr>
        <w:t>Об утверждении Правил формирования, предоставления и распределения субсидий из краевого бюджета бюджетам муниципальных образований в Камчатском крае</w:t>
      </w:r>
      <w:r w:rsidR="004E7AE1" w:rsidRPr="004E7AE1">
        <w:rPr>
          <w:rFonts w:ascii="Times New Roman" w:hAnsi="Times New Roman"/>
          <w:sz w:val="28"/>
        </w:rPr>
        <w:t>»</w:t>
      </w:r>
      <w:r w:rsidR="003233BC" w:rsidRPr="004E7AE1">
        <w:rPr>
          <w:rFonts w:ascii="Times New Roman" w:hAnsi="Times New Roman"/>
          <w:sz w:val="28"/>
        </w:rPr>
        <w:t xml:space="preserve"> </w:t>
      </w:r>
      <w:r w:rsidR="003233BC" w:rsidRPr="003233BC">
        <w:rPr>
          <w:rFonts w:ascii="Times New Roman" w:hAnsi="Times New Roman"/>
          <w:sz w:val="28"/>
        </w:rPr>
        <w:t>следующие изменения</w:t>
      </w:r>
      <w:r w:rsidRPr="000717AA">
        <w:t>:</w:t>
      </w:r>
    </w:p>
    <w:p w:rsidR="005C45AE" w:rsidRDefault="005C45AE" w:rsidP="008038AC">
      <w:pPr>
        <w:pStyle w:val="af2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mirrorIndents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наименовании после слов «кра</w:t>
      </w:r>
      <w:r w:rsidR="002431F4">
        <w:rPr>
          <w:rFonts w:ascii="Times New Roman" w:hAnsi="Times New Roman"/>
          <w:sz w:val="28"/>
        </w:rPr>
        <w:t>евого бюджета» дополнить словом</w:t>
      </w:r>
      <w:r>
        <w:rPr>
          <w:rFonts w:ascii="Times New Roman" w:hAnsi="Times New Roman"/>
          <w:sz w:val="28"/>
        </w:rPr>
        <w:t xml:space="preserve"> «бюджетам»;</w:t>
      </w:r>
    </w:p>
    <w:p w:rsidR="000717AA" w:rsidRDefault="00283297" w:rsidP="008038AC">
      <w:pPr>
        <w:pStyle w:val="af2"/>
        <w:keepNext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часть 2 пр</w:t>
      </w:r>
      <w:r w:rsidR="002431F4">
        <w:rPr>
          <w:rFonts w:ascii="Times New Roman" w:hAnsi="Times New Roman"/>
          <w:sz w:val="28"/>
        </w:rPr>
        <w:t>изнать утратившей</w:t>
      </w:r>
      <w:r>
        <w:rPr>
          <w:rFonts w:ascii="Times New Roman" w:hAnsi="Times New Roman"/>
          <w:sz w:val="28"/>
        </w:rPr>
        <w:t xml:space="preserve"> силу;</w:t>
      </w:r>
    </w:p>
    <w:p w:rsidR="00283297" w:rsidRDefault="00283297" w:rsidP="00DD3618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4 слова «</w:t>
      </w:r>
      <w:r w:rsidR="00775E63">
        <w:rPr>
          <w:rFonts w:ascii="Times New Roman" w:hAnsi="Times New Roman"/>
          <w:sz w:val="28"/>
        </w:rPr>
        <w:t>основных мероприятий» заменить словами «структурных элементов»;</w:t>
      </w:r>
    </w:p>
    <w:p w:rsidR="00775E63" w:rsidRPr="00B14382" w:rsidRDefault="003233BC" w:rsidP="00DD3618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B14382">
        <w:rPr>
          <w:rFonts w:ascii="Times New Roman" w:hAnsi="Times New Roman"/>
          <w:color w:val="000000" w:themeColor="text1"/>
          <w:sz w:val="28"/>
        </w:rPr>
        <w:t xml:space="preserve">абзац третий </w:t>
      </w:r>
      <w:r w:rsidR="0027749A" w:rsidRPr="00B14382">
        <w:rPr>
          <w:rFonts w:ascii="Times New Roman" w:hAnsi="Times New Roman"/>
          <w:color w:val="000000" w:themeColor="text1"/>
          <w:sz w:val="28"/>
        </w:rPr>
        <w:t xml:space="preserve">и четвертый </w:t>
      </w:r>
      <w:r w:rsidRPr="00B14382">
        <w:rPr>
          <w:rFonts w:ascii="Times New Roman" w:hAnsi="Times New Roman"/>
          <w:color w:val="000000" w:themeColor="text1"/>
          <w:sz w:val="28"/>
        </w:rPr>
        <w:t>части 7 изложить в следующей редакции:</w:t>
      </w:r>
    </w:p>
    <w:p w:rsidR="00B14382" w:rsidRDefault="00B14382" w:rsidP="00B14382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>
        <w:rPr>
          <w:rStyle w:val="1"/>
          <w:rFonts w:ascii="Times New Roman" w:hAnsi="Times New Roman"/>
          <w:sz w:val="28"/>
        </w:rPr>
        <w:t>«</w:t>
      </w:r>
      <w:r w:rsidRPr="00B14382">
        <w:rPr>
          <w:rStyle w:val="1"/>
          <w:rFonts w:ascii="Times New Roman" w:hAnsi="Times New Roman"/>
          <w:sz w:val="28"/>
        </w:rPr>
        <w:t>На средства, предоставляемые из краевого бюджета в соответствии с решениями, предусмотренными пунктом 3 статьи 217 Бюджетного кодекса Российской Федерации, и основаниями, предусмотренными в соответствии с частью 6 статьи 31 Закона Камчатского края от 05.10.2023 года № 274 «О бюджетном процессе в Камчатском крае», не распространяются положения, установленные абзацем первым настоящей части.</w:t>
      </w:r>
    </w:p>
    <w:p w:rsidR="00B14382" w:rsidRPr="00B14382" w:rsidRDefault="00B14382" w:rsidP="00B14382">
      <w:pPr>
        <w:spacing w:after="0" w:line="240" w:lineRule="auto"/>
        <w:ind w:firstLine="709"/>
        <w:jc w:val="both"/>
        <w:rPr>
          <w:rStyle w:val="1"/>
          <w:rFonts w:ascii="Times New Roman" w:hAnsi="Times New Roman"/>
          <w:sz w:val="28"/>
        </w:rPr>
      </w:pPr>
      <w:r w:rsidRPr="00B14382">
        <w:rPr>
          <w:rStyle w:val="1"/>
          <w:rFonts w:ascii="Times New Roman" w:hAnsi="Times New Roman"/>
          <w:sz w:val="28"/>
        </w:rPr>
        <w:t>В случаях и порядке, предусмотренных Законом Камчатского края от 11.09.2008</w:t>
      </w:r>
      <w:r>
        <w:rPr>
          <w:rStyle w:val="1"/>
          <w:rFonts w:ascii="Times New Roman" w:hAnsi="Times New Roman"/>
          <w:sz w:val="28"/>
        </w:rPr>
        <w:t xml:space="preserve"> </w:t>
      </w:r>
      <w:r w:rsidRPr="00B14382">
        <w:rPr>
          <w:rStyle w:val="1"/>
          <w:rFonts w:ascii="Times New Roman" w:hAnsi="Times New Roman"/>
          <w:sz w:val="28"/>
        </w:rPr>
        <w:t>№ 110 «О предоставлении отдельных межбюджетных трансфертов в Камчатском крае», распоряжениями Правительства Камчатского края без внесения изменений в закон Камчатского края о краевом бюджете могут быть внесены изменения в распределение объемов субсидий между муниципальными образованиями.»</w:t>
      </w:r>
    </w:p>
    <w:p w:rsidR="003D3F00" w:rsidRDefault="003D3F00" w:rsidP="00DD3618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абзац второй части 8 изложить в следующей редакции: </w:t>
      </w:r>
    </w:p>
    <w:p w:rsidR="009B6794" w:rsidRPr="003D3F00" w:rsidRDefault="003D3F00" w:rsidP="00DD361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A522B2" w:rsidRPr="00A522B2">
        <w:rPr>
          <w:rFonts w:ascii="Times New Roman" w:hAnsi="Times New Roman"/>
          <w:sz w:val="28"/>
        </w:rPr>
        <w:t xml:space="preserve">Порядки предоставления и распределения субсидий из краевого бюджета местным бюджетам на реализацию </w:t>
      </w:r>
      <w:r w:rsidR="002431F4">
        <w:rPr>
          <w:rFonts w:ascii="Times New Roman" w:hAnsi="Times New Roman"/>
          <w:sz w:val="28"/>
        </w:rPr>
        <w:t>муниципальных программ</w:t>
      </w:r>
      <w:r w:rsidR="00A522B2">
        <w:rPr>
          <w:rFonts w:ascii="Times New Roman" w:hAnsi="Times New Roman"/>
          <w:sz w:val="28"/>
        </w:rPr>
        <w:t xml:space="preserve">, </w:t>
      </w:r>
      <w:r w:rsidR="00A522B2" w:rsidRPr="00A522B2">
        <w:rPr>
          <w:rFonts w:ascii="Times New Roman" w:hAnsi="Times New Roman"/>
          <w:sz w:val="28"/>
        </w:rPr>
        <w:t>направленных на достижение целе</w:t>
      </w:r>
      <w:r w:rsidR="00A522B2">
        <w:rPr>
          <w:rFonts w:ascii="Times New Roman" w:hAnsi="Times New Roman"/>
          <w:sz w:val="28"/>
        </w:rPr>
        <w:t xml:space="preserve">й и показателей государственных </w:t>
      </w:r>
      <w:r w:rsidR="00A522B2" w:rsidRPr="00A522B2">
        <w:rPr>
          <w:rFonts w:ascii="Times New Roman" w:hAnsi="Times New Roman"/>
          <w:sz w:val="28"/>
        </w:rPr>
        <w:t>программ</w:t>
      </w:r>
      <w:r w:rsidR="00A522B2">
        <w:rPr>
          <w:rFonts w:ascii="Times New Roman" w:hAnsi="Times New Roman"/>
          <w:sz w:val="28"/>
        </w:rPr>
        <w:t xml:space="preserve"> Камчатского края </w:t>
      </w:r>
      <w:r w:rsidR="00A522B2" w:rsidRPr="00A522B2">
        <w:rPr>
          <w:rFonts w:ascii="Times New Roman" w:hAnsi="Times New Roman"/>
          <w:sz w:val="28"/>
        </w:rPr>
        <w:t>устанавливаются соответствующими государственными программами Камчатского края.</w:t>
      </w:r>
      <w:r w:rsidR="00A522B2">
        <w:rPr>
          <w:rFonts w:ascii="Times New Roman" w:hAnsi="Times New Roman"/>
          <w:sz w:val="28"/>
        </w:rPr>
        <w:t>»</w:t>
      </w:r>
      <w:r w:rsidR="009B6794" w:rsidRPr="003D3F00">
        <w:rPr>
          <w:rFonts w:ascii="Times New Roman" w:hAnsi="Times New Roman"/>
          <w:sz w:val="28"/>
        </w:rPr>
        <w:t>;</w:t>
      </w:r>
    </w:p>
    <w:p w:rsidR="00862191" w:rsidRDefault="00862191" w:rsidP="00DD3618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14:</w:t>
      </w:r>
    </w:p>
    <w:p w:rsidR="003233BC" w:rsidRDefault="00862191" w:rsidP="00DD361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</w:t>
      </w:r>
      <w:r w:rsidR="002431F4">
        <w:rPr>
          <w:rFonts w:ascii="Times New Roman" w:hAnsi="Times New Roman"/>
          <w:sz w:val="28"/>
        </w:rPr>
        <w:t>) в пункте 2 слово</w:t>
      </w:r>
      <w:r>
        <w:rPr>
          <w:rFonts w:ascii="Times New Roman" w:hAnsi="Times New Roman"/>
          <w:sz w:val="28"/>
        </w:rPr>
        <w:t xml:space="preserve"> «рассчитанного» заменить с</w:t>
      </w:r>
      <w:r w:rsidR="002431F4">
        <w:rPr>
          <w:rFonts w:ascii="Times New Roman" w:hAnsi="Times New Roman"/>
          <w:sz w:val="28"/>
        </w:rPr>
        <w:t>ловом</w:t>
      </w:r>
      <w:r>
        <w:rPr>
          <w:rFonts w:ascii="Times New Roman" w:hAnsi="Times New Roman"/>
          <w:sz w:val="28"/>
        </w:rPr>
        <w:t xml:space="preserve"> «рассчитанный»;</w:t>
      </w:r>
    </w:p>
    <w:p w:rsidR="00134F13" w:rsidRDefault="00862191" w:rsidP="00DD361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в пункте 3 после слов «использования субсидии» дополнить словами «</w:t>
      </w:r>
      <w:r w:rsidRPr="00862191">
        <w:rPr>
          <w:rFonts w:ascii="Times New Roman" w:hAnsi="Times New Roman"/>
          <w:sz w:val="28"/>
        </w:rPr>
        <w:t>на каждый год предоставления субсидии</w:t>
      </w:r>
      <w:r>
        <w:rPr>
          <w:rFonts w:ascii="Times New Roman" w:hAnsi="Times New Roman"/>
          <w:sz w:val="28"/>
        </w:rPr>
        <w:t>»;</w:t>
      </w:r>
    </w:p>
    <w:p w:rsidR="00327762" w:rsidRDefault="00327762" w:rsidP="00DD361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в) пункт 11 </w:t>
      </w:r>
      <w:r w:rsidRPr="00134F13">
        <w:rPr>
          <w:rFonts w:ascii="Times New Roman" w:hAnsi="Times New Roman"/>
          <w:sz w:val="28"/>
        </w:rPr>
        <w:t>изложить в следующей редакции:</w:t>
      </w:r>
    </w:p>
    <w:p w:rsidR="00327762" w:rsidRDefault="00327762" w:rsidP="00DD3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«11) </w:t>
      </w:r>
      <w:r w:rsidRPr="00327762">
        <w:rPr>
          <w:rFonts w:ascii="Times New Roman" w:hAnsi="Times New Roman"/>
          <w:sz w:val="28"/>
        </w:rPr>
        <w:t xml:space="preserve">сроки и порядок представления отчетности об осуществлении расходов местного бюджета на реализацию расходного обязательства муниципального образования, в целях </w:t>
      </w:r>
      <w:proofErr w:type="spellStart"/>
      <w:r w:rsidRPr="00327762">
        <w:rPr>
          <w:rFonts w:ascii="Times New Roman" w:hAnsi="Times New Roman"/>
          <w:sz w:val="28"/>
        </w:rPr>
        <w:t>софинансирования</w:t>
      </w:r>
      <w:proofErr w:type="spellEnd"/>
      <w:r w:rsidRPr="00327762">
        <w:rPr>
          <w:rFonts w:ascii="Times New Roman" w:hAnsi="Times New Roman"/>
          <w:sz w:val="28"/>
        </w:rPr>
        <w:t xml:space="preserve"> которого предоставляется субсидия, отчетности о достижении значений результатов использования субсидии, а при предоставлении субсидии на </w:t>
      </w:r>
      <w:proofErr w:type="spellStart"/>
      <w:r w:rsidRPr="00327762">
        <w:rPr>
          <w:rFonts w:ascii="Times New Roman" w:hAnsi="Times New Roman"/>
          <w:sz w:val="28"/>
        </w:rPr>
        <w:t>софинансирование</w:t>
      </w:r>
      <w:proofErr w:type="spellEnd"/>
      <w:r w:rsidRPr="00327762">
        <w:rPr>
          <w:rFonts w:ascii="Times New Roman" w:hAnsi="Times New Roman"/>
          <w:sz w:val="28"/>
        </w:rPr>
        <w:t xml:space="preserve"> строительства (реконструкции, в том числе с элементами реставрации, технического перевооруж</w:t>
      </w:r>
      <w:bookmarkStart w:id="1" w:name="_GoBack"/>
      <w:bookmarkEnd w:id="1"/>
      <w:r w:rsidRPr="00327762">
        <w:rPr>
          <w:rFonts w:ascii="Times New Roman" w:hAnsi="Times New Roman"/>
          <w:sz w:val="28"/>
        </w:rPr>
        <w:t>ения) объектов капитального строительства и (или) приобретение объектов недвижимого имущества - также отчетность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имущества;</w:t>
      </w:r>
      <w:r>
        <w:rPr>
          <w:rFonts w:ascii="Times New Roman" w:hAnsi="Times New Roman"/>
          <w:sz w:val="28"/>
        </w:rPr>
        <w:t>»;</w:t>
      </w:r>
    </w:p>
    <w:p w:rsidR="00DD3618" w:rsidRPr="0027749A" w:rsidRDefault="00013EEC" w:rsidP="00013EEC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</w:t>
      </w:r>
      <w:r w:rsidR="00DD3618" w:rsidRPr="002774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дополнить пунктом 17 </w:t>
      </w:r>
      <w:r w:rsidR="00DD3618" w:rsidRPr="0027749A">
        <w:rPr>
          <w:rFonts w:ascii="Times New Roman" w:hAnsi="Times New Roman"/>
          <w:sz w:val="28"/>
        </w:rPr>
        <w:t>следующего содержания:</w:t>
      </w:r>
    </w:p>
    <w:p w:rsidR="00DD3618" w:rsidRPr="00DD3618" w:rsidRDefault="00013EEC" w:rsidP="00DD36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«17)</w:t>
      </w:r>
      <w:r w:rsidR="00DD3618" w:rsidRPr="0027749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</w:t>
      </w:r>
      <w:r w:rsidR="00DD3618" w:rsidRPr="0027749A">
        <w:rPr>
          <w:rFonts w:ascii="Times New Roman" w:hAnsi="Times New Roman"/>
          <w:sz w:val="28"/>
        </w:rPr>
        <w:t>орядок осуществления контроля за выполнением органом местного самоуправления обязательств, предусмотренных соглашением</w:t>
      </w:r>
      <w:r w:rsidR="00A15E0F" w:rsidRPr="0027749A">
        <w:rPr>
          <w:rFonts w:ascii="Times New Roman" w:hAnsi="Times New Roman"/>
          <w:sz w:val="28"/>
        </w:rPr>
        <w:t>.</w:t>
      </w:r>
      <w:r w:rsidR="00DD3618" w:rsidRPr="0027749A">
        <w:rPr>
          <w:rFonts w:ascii="Times New Roman" w:hAnsi="Times New Roman"/>
          <w:sz w:val="28"/>
        </w:rPr>
        <w:t>»;</w:t>
      </w:r>
    </w:p>
    <w:p w:rsidR="00862191" w:rsidRPr="00134F13" w:rsidRDefault="00C24F18" w:rsidP="00DD3618">
      <w:pPr>
        <w:pStyle w:val="af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134F13">
        <w:rPr>
          <w:rFonts w:ascii="Times New Roman" w:hAnsi="Times New Roman"/>
          <w:sz w:val="28"/>
        </w:rPr>
        <w:t>часть 18 изложить в следующей редакции:</w:t>
      </w:r>
    </w:p>
    <w:p w:rsidR="00DE26DC" w:rsidRDefault="00C24F18" w:rsidP="00DD3618">
      <w:pPr>
        <w:pStyle w:val="af1"/>
        <w:spacing w:after="0" w:line="240" w:lineRule="auto"/>
        <w:ind w:firstLine="709"/>
        <w:jc w:val="both"/>
        <w:rPr>
          <w:sz w:val="28"/>
          <w:szCs w:val="20"/>
        </w:rPr>
      </w:pPr>
      <w:r w:rsidRPr="00DD3618">
        <w:rPr>
          <w:sz w:val="28"/>
          <w:szCs w:val="20"/>
        </w:rPr>
        <w:t>«</w:t>
      </w:r>
      <w:r w:rsidR="00327762" w:rsidRPr="00DD3618">
        <w:rPr>
          <w:sz w:val="28"/>
          <w:szCs w:val="20"/>
        </w:rPr>
        <w:t xml:space="preserve">18. </w:t>
      </w:r>
      <w:r w:rsidR="00134F13" w:rsidRPr="00134F13">
        <w:rPr>
          <w:sz w:val="28"/>
          <w:szCs w:val="20"/>
        </w:rPr>
        <w:t xml:space="preserve">Внесение в соглашение о предоставлении субсидии изменений, предусматривающих ухудшение значений </w:t>
      </w:r>
      <w:r w:rsidR="00134F13">
        <w:rPr>
          <w:sz w:val="28"/>
          <w:szCs w:val="20"/>
        </w:rPr>
        <w:t>результатов</w:t>
      </w:r>
      <w:r w:rsidR="00134F13" w:rsidRPr="00134F13">
        <w:rPr>
          <w:sz w:val="28"/>
          <w:szCs w:val="20"/>
        </w:rPr>
        <w:t xml:space="preserve"> использования субсидии, увеличение сроков реализации мероприятий</w:t>
      </w:r>
      <w:r w:rsidR="00134F13">
        <w:rPr>
          <w:sz w:val="28"/>
          <w:szCs w:val="20"/>
        </w:rPr>
        <w:t xml:space="preserve"> (результатов)</w:t>
      </w:r>
      <w:r w:rsidR="00134F13" w:rsidRPr="00134F13">
        <w:rPr>
          <w:sz w:val="28"/>
          <w:szCs w:val="20"/>
        </w:rPr>
        <w:t>, предусмотренных соглашением, не допускается, за исключением случаев, если исполнение обязательств по соглашению оказалось невозможным вследствие обстоятельств, предусмотренных частью 28 настоящих Правил, изменения значений целевых показателей (индикаторов) государственных программ Камчатского края, а также в случае сокращения размера субсидии.</w:t>
      </w:r>
      <w:r w:rsidR="00134F13">
        <w:rPr>
          <w:sz w:val="28"/>
          <w:szCs w:val="20"/>
        </w:rPr>
        <w:t>»;</w:t>
      </w:r>
    </w:p>
    <w:p w:rsidR="00134F13" w:rsidRDefault="00134F13" w:rsidP="00DD3618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 части 23 слова </w:t>
      </w:r>
      <w:r w:rsidR="00493D42">
        <w:rPr>
          <w:sz w:val="28"/>
          <w:szCs w:val="20"/>
        </w:rPr>
        <w:t>«наименования</w:t>
      </w:r>
      <w:r w:rsidR="007C3FA9">
        <w:rPr>
          <w:sz w:val="28"/>
          <w:szCs w:val="20"/>
        </w:rPr>
        <w:t>м</w:t>
      </w:r>
      <w:r w:rsidR="00493D42">
        <w:rPr>
          <w:sz w:val="28"/>
          <w:szCs w:val="20"/>
        </w:rPr>
        <w:t xml:space="preserve"> показателей (индикаторов)</w:t>
      </w:r>
      <w:r w:rsidR="00F436E4">
        <w:rPr>
          <w:sz w:val="28"/>
          <w:szCs w:val="20"/>
        </w:rPr>
        <w:t xml:space="preserve"> государственных программ Камчатского края</w:t>
      </w:r>
      <w:r w:rsidR="00493D42">
        <w:rPr>
          <w:sz w:val="28"/>
          <w:szCs w:val="20"/>
        </w:rPr>
        <w:t>» заменить словами «</w:t>
      </w:r>
      <w:r w:rsidR="00493D42" w:rsidRPr="00493D42">
        <w:rPr>
          <w:sz w:val="28"/>
          <w:szCs w:val="20"/>
        </w:rPr>
        <w:t>мероприятиям (результатам) структурных элементов</w:t>
      </w:r>
      <w:r w:rsidR="00F436E4">
        <w:rPr>
          <w:sz w:val="28"/>
          <w:szCs w:val="20"/>
        </w:rPr>
        <w:t xml:space="preserve"> государственных программ Камчатского края </w:t>
      </w:r>
      <w:r w:rsidR="00F436E4" w:rsidRPr="00F436E4">
        <w:rPr>
          <w:sz w:val="28"/>
          <w:szCs w:val="20"/>
        </w:rPr>
        <w:t>(при необходимости - дополнительным мероприятиям (результатам), конкретизирующим указанные мероприятия (результаты)</w:t>
      </w:r>
      <w:r w:rsidR="00493D42">
        <w:rPr>
          <w:sz w:val="28"/>
          <w:szCs w:val="20"/>
        </w:rPr>
        <w:t xml:space="preserve">»; </w:t>
      </w:r>
    </w:p>
    <w:p w:rsidR="00CB2F53" w:rsidRDefault="00CB2F53" w:rsidP="00DD3618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в части 39:</w:t>
      </w:r>
    </w:p>
    <w:p w:rsidR="00DE26DC" w:rsidRDefault="00CB2F53" w:rsidP="00CB2F53">
      <w:pPr>
        <w:pStyle w:val="af1"/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а) </w:t>
      </w:r>
      <w:r w:rsidR="00852AB6">
        <w:rPr>
          <w:sz w:val="28"/>
          <w:szCs w:val="20"/>
        </w:rPr>
        <w:t xml:space="preserve">в абзаце втором слова «влиянии </w:t>
      </w:r>
      <w:proofErr w:type="spellStart"/>
      <w:r w:rsidR="00852AB6">
        <w:rPr>
          <w:sz w:val="28"/>
          <w:szCs w:val="20"/>
        </w:rPr>
        <w:t>непредоставления</w:t>
      </w:r>
      <w:proofErr w:type="spellEnd"/>
      <w:r w:rsidR="00852AB6">
        <w:rPr>
          <w:sz w:val="28"/>
          <w:szCs w:val="20"/>
        </w:rPr>
        <w:t xml:space="preserve"> субсидий на социально-экономическое и бюджетно-финансовое положение муницип</w:t>
      </w:r>
      <w:r w:rsidR="00327762">
        <w:rPr>
          <w:sz w:val="28"/>
          <w:szCs w:val="20"/>
        </w:rPr>
        <w:t xml:space="preserve">альных образований,» исключить; </w:t>
      </w:r>
    </w:p>
    <w:p w:rsidR="00CB2F53" w:rsidRPr="005C45AE" w:rsidRDefault="00CB2F53" w:rsidP="00CB2F53">
      <w:pPr>
        <w:pStyle w:val="af1"/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б) в абзаце третьем слова «</w:t>
      </w:r>
      <w:r w:rsidR="00FD093C" w:rsidRPr="00FD093C">
        <w:rPr>
          <w:sz w:val="28"/>
          <w:szCs w:val="20"/>
        </w:rPr>
        <w:t xml:space="preserve">и возможных последствиях </w:t>
      </w:r>
      <w:proofErr w:type="spellStart"/>
      <w:r w:rsidR="00FD093C" w:rsidRPr="00FD093C">
        <w:rPr>
          <w:sz w:val="28"/>
          <w:szCs w:val="20"/>
        </w:rPr>
        <w:t>непредоставления</w:t>
      </w:r>
      <w:proofErr w:type="spellEnd"/>
      <w:r w:rsidR="00FD093C" w:rsidRPr="00FD093C">
        <w:rPr>
          <w:sz w:val="28"/>
          <w:szCs w:val="20"/>
        </w:rPr>
        <w:t xml:space="preserve"> субсидий для социально-экономического и бюджетно-финансового положения муниципальных образований в связи с невозможностью реализации необходимых мероприятий и (или) необходимостью перераспределения на соответствующие цели бюджетных ассигнований местных бюджетов</w:t>
      </w:r>
      <w:r w:rsidR="00FD093C">
        <w:rPr>
          <w:sz w:val="28"/>
          <w:szCs w:val="20"/>
        </w:rPr>
        <w:t>» исключить;</w:t>
      </w:r>
    </w:p>
    <w:p w:rsidR="00327762" w:rsidRDefault="00327762" w:rsidP="00DD3618">
      <w:pPr>
        <w:pStyle w:val="af1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дополнить частью 43 следующего содержания: </w:t>
      </w:r>
    </w:p>
    <w:p w:rsidR="00327762" w:rsidRPr="00AA35CD" w:rsidRDefault="00327762" w:rsidP="00DD3618">
      <w:pPr>
        <w:pStyle w:val="af1"/>
        <w:spacing w:after="0" w:line="24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«43. </w:t>
      </w:r>
      <w:r w:rsidR="00C22862">
        <w:rPr>
          <w:sz w:val="28"/>
          <w:szCs w:val="20"/>
        </w:rPr>
        <w:t>Главные распорядители средств к</w:t>
      </w:r>
      <w:r w:rsidR="00A155CE">
        <w:rPr>
          <w:sz w:val="28"/>
          <w:szCs w:val="20"/>
        </w:rPr>
        <w:t>раевого бюджета, предоставившие</w:t>
      </w:r>
      <w:r w:rsidR="00C22862">
        <w:rPr>
          <w:sz w:val="28"/>
          <w:szCs w:val="20"/>
        </w:rPr>
        <w:t xml:space="preserve"> </w:t>
      </w:r>
      <w:r w:rsidR="00C22862" w:rsidRPr="0027749A">
        <w:rPr>
          <w:sz w:val="28"/>
          <w:szCs w:val="20"/>
        </w:rPr>
        <w:t>субсидии, и органы государственного финансового контроля</w:t>
      </w:r>
      <w:r w:rsidR="00C22862">
        <w:rPr>
          <w:sz w:val="28"/>
          <w:szCs w:val="20"/>
        </w:rPr>
        <w:t xml:space="preserve"> оформляю</w:t>
      </w:r>
      <w:r w:rsidRPr="00327762">
        <w:rPr>
          <w:sz w:val="28"/>
          <w:szCs w:val="20"/>
        </w:rPr>
        <w:t>т результаты проверок в порядке, установленном разделом IV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 № 1235.</w:t>
      </w:r>
      <w:r>
        <w:rPr>
          <w:sz w:val="28"/>
          <w:szCs w:val="20"/>
        </w:rPr>
        <w:t>».</w:t>
      </w:r>
    </w:p>
    <w:p w:rsidR="00513393" w:rsidRPr="00327762" w:rsidRDefault="00513393" w:rsidP="002924E8">
      <w:pPr>
        <w:pStyle w:val="af2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513393">
        <w:rPr>
          <w:rFonts w:ascii="Times New Roman" w:hAnsi="Times New Roman"/>
          <w:sz w:val="28"/>
        </w:rPr>
        <w:t>Настоящее постановление вступает в силу после дня его официального опубликования.</w:t>
      </w:r>
    </w:p>
    <w:p w:rsidR="00513393" w:rsidRPr="0036701E" w:rsidRDefault="00513393" w:rsidP="0051339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535A" w:rsidRPr="0036701E" w:rsidRDefault="002C535A" w:rsidP="00513393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0717AA" w:rsidTr="00E6409F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0717AA" w:rsidRDefault="000717AA" w:rsidP="005133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0717AA" w:rsidRDefault="000717AA" w:rsidP="005133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0717AA" w:rsidRDefault="000717AA" w:rsidP="00513393">
            <w:pPr>
              <w:spacing w:after="0" w:line="240" w:lineRule="auto"/>
              <w:ind w:hanging="3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:rsidR="000717AA" w:rsidRDefault="000717AA" w:rsidP="00513393">
            <w:pPr>
              <w:spacing w:after="0" w:line="240" w:lineRule="auto"/>
              <w:ind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0717AA" w:rsidRDefault="000717AA" w:rsidP="0051339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0717AA" w:rsidRDefault="000717AA" w:rsidP="0051339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 w:rsidP="000717AA">
      <w:pPr>
        <w:spacing w:after="0" w:line="276" w:lineRule="auto"/>
        <w:jc w:val="both"/>
        <w:rPr>
          <w:rFonts w:ascii="Times New Roman" w:hAnsi="Times New Roman"/>
          <w:sz w:val="28"/>
        </w:rPr>
      </w:pPr>
    </w:p>
    <w:p w:rsidR="00ED738C" w:rsidRDefault="00ED738C"/>
    <w:sectPr w:rsidR="00ED738C" w:rsidSect="008038AC">
      <w:pgSz w:w="11906" w:h="16838"/>
      <w:pgMar w:top="1134" w:right="84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Microsoft JhengHei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B15"/>
    <w:multiLevelType w:val="hybridMultilevel"/>
    <w:tmpl w:val="BCDA8DA4"/>
    <w:lvl w:ilvl="0" w:tplc="B51EDD34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20651"/>
    <w:multiLevelType w:val="hybridMultilevel"/>
    <w:tmpl w:val="4C70DE3A"/>
    <w:lvl w:ilvl="0" w:tplc="4112D20A">
      <w:start w:val="1"/>
      <w:numFmt w:val="decimal"/>
      <w:suff w:val="space"/>
      <w:lvlText w:val="%1)"/>
      <w:lvlJc w:val="left"/>
      <w:pPr>
        <w:ind w:left="1780" w:hanging="503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087302D"/>
    <w:multiLevelType w:val="hybridMultilevel"/>
    <w:tmpl w:val="D0A28F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013EEC"/>
    <w:rsid w:val="00017053"/>
    <w:rsid w:val="000717AA"/>
    <w:rsid w:val="000D577A"/>
    <w:rsid w:val="00134F13"/>
    <w:rsid w:val="001779EA"/>
    <w:rsid w:val="002431F4"/>
    <w:rsid w:val="0027749A"/>
    <w:rsid w:val="00283297"/>
    <w:rsid w:val="002924E8"/>
    <w:rsid w:val="002C535A"/>
    <w:rsid w:val="002D26B4"/>
    <w:rsid w:val="003233BC"/>
    <w:rsid w:val="00327762"/>
    <w:rsid w:val="0036701E"/>
    <w:rsid w:val="003D3F00"/>
    <w:rsid w:val="00493D42"/>
    <w:rsid w:val="004C007C"/>
    <w:rsid w:val="004E7AE1"/>
    <w:rsid w:val="00513393"/>
    <w:rsid w:val="005573D2"/>
    <w:rsid w:val="005C45AE"/>
    <w:rsid w:val="006C5D13"/>
    <w:rsid w:val="00775E63"/>
    <w:rsid w:val="007C3FA9"/>
    <w:rsid w:val="007F03C5"/>
    <w:rsid w:val="008038AC"/>
    <w:rsid w:val="00852AB6"/>
    <w:rsid w:val="00862191"/>
    <w:rsid w:val="00901686"/>
    <w:rsid w:val="00925203"/>
    <w:rsid w:val="009B6794"/>
    <w:rsid w:val="00A155CE"/>
    <w:rsid w:val="00A15E0F"/>
    <w:rsid w:val="00A522B2"/>
    <w:rsid w:val="00AA35CD"/>
    <w:rsid w:val="00B14382"/>
    <w:rsid w:val="00B317F0"/>
    <w:rsid w:val="00BF4136"/>
    <w:rsid w:val="00C22862"/>
    <w:rsid w:val="00C24F18"/>
    <w:rsid w:val="00C34D41"/>
    <w:rsid w:val="00C57BFC"/>
    <w:rsid w:val="00CB2F53"/>
    <w:rsid w:val="00DD3618"/>
    <w:rsid w:val="00DE26DC"/>
    <w:rsid w:val="00ED738C"/>
    <w:rsid w:val="00F436E4"/>
    <w:rsid w:val="00FD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47F55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rmal (Web)"/>
    <w:basedOn w:val="a"/>
    <w:uiPriority w:val="99"/>
    <w:unhideWhenUsed/>
    <w:rsid w:val="000717AA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07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3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Мороз Инна Юрьевна</cp:lastModifiedBy>
  <cp:revision>41</cp:revision>
  <cp:lastPrinted>2024-03-20T02:19:00Z</cp:lastPrinted>
  <dcterms:created xsi:type="dcterms:W3CDTF">2023-05-02T08:03:00Z</dcterms:created>
  <dcterms:modified xsi:type="dcterms:W3CDTF">2024-04-08T22:01:00Z</dcterms:modified>
</cp:coreProperties>
</file>