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suppressAutoHyphens w:val="true"/>
        <w:bidi w:val="0"/>
        <w:spacing w:lineRule="auto" w:line="240" w:before="0" w:after="0"/>
        <w:ind w:hanging="0" w:left="0" w:righ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Информационная справка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0" w:righ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 вопросу 2 повестки (Муниципальный инвестиционный стандарт)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0" w:right="0"/>
        <w:jc w:val="center"/>
        <w:rPr>
          <w:i/>
          <w:i/>
          <w:iCs/>
        </w:rPr>
      </w:pPr>
      <w:r>
        <w:rPr>
          <w:rFonts w:ascii="Times New Roman" w:hAnsi="Times New Roman"/>
          <w:i/>
          <w:iCs/>
        </w:rPr>
        <w:t xml:space="preserve">(по состоянию </w:t>
      </w:r>
      <w:r>
        <w:rPr>
          <w:rFonts w:ascii="Times New Roman" w:hAnsi="Times New Roman"/>
          <w:b/>
          <w:bCs/>
          <w:i/>
          <w:iCs/>
        </w:rPr>
        <w:t>на 1</w:t>
      </w:r>
      <w:r>
        <w:rPr>
          <w:rFonts w:ascii="Times New Roman" w:hAnsi="Times New Roman"/>
          <w:b/>
          <w:bCs/>
          <w:i/>
          <w:iCs/>
        </w:rPr>
        <w:t>3</w:t>
      </w:r>
      <w:r>
        <w:rPr>
          <w:rFonts w:ascii="Times New Roman" w:hAnsi="Times New Roman"/>
          <w:b/>
          <w:bCs/>
          <w:i/>
          <w:iCs/>
        </w:rPr>
        <w:t>.12.2024</w:t>
      </w:r>
      <w:r>
        <w:rPr>
          <w:rFonts w:ascii="Times New Roman" w:hAnsi="Times New Roman"/>
          <w:i/>
          <w:iCs/>
        </w:rPr>
        <w:t>)</w:t>
      </w:r>
    </w:p>
    <w:p>
      <w:pPr>
        <w:pStyle w:val="Normal"/>
        <w:ind w:firstLine="709" w:left="0" w:right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ind w:firstLine="709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приказом Минэкономразвития России от 26.09.2023 № 672 </w:t>
      </w:r>
      <w:r>
        <w:rPr>
          <w:rFonts w:ascii="Times New Roman" w:hAnsi="Times New Roman"/>
          <w:i/>
          <w:iCs/>
        </w:rPr>
        <w:t>«Об утверждении Методических рекомендаций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 («Региональный инвестиционный стандарт»)</w:t>
      </w:r>
      <w:r>
        <w:rPr>
          <w:rFonts w:ascii="Times New Roman" w:hAnsi="Times New Roman"/>
        </w:rPr>
        <w:t xml:space="preserve"> (далее – Методические рекомендации) Правительством Камчатского края совместно с</w:t>
        <w:br/>
        <w:t xml:space="preserve">АО «Корпорация развития Камчатки» и муниципальными образованиями в Камчатском крае ведется работа по внедрению положений Методических рекомендаций. </w:t>
      </w:r>
    </w:p>
    <w:p>
      <w:pPr>
        <w:pStyle w:val="Normal"/>
        <w:ind w:firstLine="709" w:left="0" w:right="0"/>
        <w:jc w:val="both"/>
        <w:rPr/>
      </w:pPr>
      <w:r>
        <w:rPr>
          <w:rFonts w:ascii="Times New Roman" w:hAnsi="Times New Roman"/>
        </w:rPr>
        <w:t>Методические рекомендации включают в себя 10 обязательных элементов.</w:t>
      </w:r>
    </w:p>
    <w:p>
      <w:pPr>
        <w:pStyle w:val="Normal"/>
        <w:numPr>
          <w:ilvl w:val="0"/>
          <w:numId w:val="2"/>
        </w:numPr>
        <w:suppressAutoHyphens w:val="true"/>
        <w:bidi w:val="0"/>
        <w:spacing w:lineRule="auto" w:line="240" w:before="0" w:after="0"/>
        <w:ind w:firstLine="737" w:left="0" w:right="0"/>
        <w:jc w:val="both"/>
        <w:rPr/>
      </w:pPr>
      <w:r>
        <w:rPr>
          <w:rFonts w:ascii="Times New Roman" w:hAnsi="Times New Roman"/>
          <w:sz w:val="28"/>
        </w:rPr>
        <w:t xml:space="preserve">Формирование </w:t>
      </w:r>
      <w:r>
        <w:rPr>
          <w:rFonts w:ascii="Times New Roman" w:hAnsi="Times New Roman"/>
          <w:b/>
          <w:sz w:val="28"/>
        </w:rPr>
        <w:t>раздела</w:t>
      </w:r>
      <w:r>
        <w:rPr>
          <w:rFonts w:ascii="Times New Roman" w:hAnsi="Times New Roman"/>
          <w:sz w:val="28"/>
        </w:rPr>
        <w:t xml:space="preserve"> в сфере </w:t>
      </w:r>
      <w:r>
        <w:rPr>
          <w:rFonts w:ascii="Times New Roman" w:hAnsi="Times New Roman"/>
          <w:b/>
          <w:sz w:val="28"/>
        </w:rPr>
        <w:t>инвестиционной деятельности</w:t>
      </w:r>
      <w:r>
        <w:rPr>
          <w:rFonts w:ascii="Times New Roman" w:hAnsi="Times New Roman"/>
          <w:sz w:val="28"/>
        </w:rPr>
        <w:t xml:space="preserve"> на информационном ресурсе муниципального образования в сети «Интернет».</w:t>
      </w:r>
    </w:p>
    <w:p>
      <w:pPr>
        <w:pStyle w:val="Normal"/>
        <w:widowControl w:val="false"/>
        <w:numPr>
          <w:ilvl w:val="0"/>
          <w:numId w:val="2"/>
        </w:numPr>
        <w:suppressAutoHyphens w:val="true"/>
        <w:bidi w:val="0"/>
        <w:spacing w:lineRule="auto" w:line="240" w:before="0" w:after="0"/>
        <w:ind w:firstLine="737" w:left="0" w:right="0"/>
        <w:jc w:val="both"/>
        <w:rPr/>
      </w:pPr>
      <w:r>
        <w:rPr>
          <w:rFonts w:ascii="Times New Roman" w:hAnsi="Times New Roman"/>
          <w:sz w:val="28"/>
        </w:rPr>
        <w:t xml:space="preserve">Наличие </w:t>
      </w:r>
      <w:r>
        <w:rPr>
          <w:rFonts w:ascii="Times New Roman" w:hAnsi="Times New Roman"/>
          <w:b/>
          <w:sz w:val="28"/>
        </w:rPr>
        <w:t xml:space="preserve">инвестиционного профиля </w:t>
      </w:r>
      <w:r>
        <w:rPr>
          <w:rFonts w:ascii="Times New Roman" w:hAnsi="Times New Roman"/>
          <w:sz w:val="28"/>
        </w:rPr>
        <w:t>муниципального образования.</w:t>
      </w:r>
    </w:p>
    <w:p>
      <w:pPr>
        <w:pStyle w:val="Normal"/>
        <w:widowControl w:val="false"/>
        <w:numPr>
          <w:ilvl w:val="0"/>
          <w:numId w:val="2"/>
        </w:numPr>
        <w:suppressAutoHyphens w:val="true"/>
        <w:bidi w:val="0"/>
        <w:spacing w:lineRule="auto" w:line="240" w:before="0" w:after="0"/>
        <w:ind w:firstLine="737" w:left="0" w:right="0"/>
        <w:jc w:val="both"/>
        <w:rPr/>
      </w:pPr>
      <w:r>
        <w:rPr>
          <w:rFonts w:ascii="Times New Roman" w:hAnsi="Times New Roman"/>
          <w:sz w:val="28"/>
        </w:rPr>
        <w:t xml:space="preserve">Наличие </w:t>
      </w:r>
      <w:r>
        <w:rPr>
          <w:rFonts w:ascii="Times New Roman" w:hAnsi="Times New Roman"/>
          <w:b/>
          <w:sz w:val="28"/>
        </w:rPr>
        <w:t>инвестиционного уполномоченного</w:t>
      </w:r>
      <w:r>
        <w:rPr>
          <w:rFonts w:ascii="Times New Roman" w:hAnsi="Times New Roman"/>
          <w:sz w:val="28"/>
        </w:rPr>
        <w:t xml:space="preserve"> в должности не ниже заместителя главы местной администрации.</w:t>
      </w:r>
    </w:p>
    <w:p>
      <w:pPr>
        <w:pStyle w:val="Normal"/>
        <w:numPr>
          <w:ilvl w:val="0"/>
          <w:numId w:val="2"/>
        </w:numPr>
        <w:suppressAutoHyphens w:val="true"/>
        <w:bidi w:val="0"/>
        <w:spacing w:lineRule="auto" w:line="240" w:before="0" w:after="0"/>
        <w:ind w:firstLine="737" w:left="0" w:right="0"/>
        <w:jc w:val="both"/>
        <w:rPr/>
      </w:pPr>
      <w:r>
        <w:rPr>
          <w:rFonts w:ascii="Times New Roman" w:hAnsi="Times New Roman"/>
          <w:sz w:val="28"/>
        </w:rPr>
        <w:t xml:space="preserve">Наличие </w:t>
      </w:r>
      <w:r>
        <w:rPr>
          <w:rFonts w:ascii="Times New Roman" w:hAnsi="Times New Roman"/>
          <w:b/>
          <w:sz w:val="28"/>
        </w:rPr>
        <w:t>совещательного органа</w:t>
      </w:r>
      <w:r>
        <w:rPr>
          <w:rFonts w:ascii="Times New Roman" w:hAnsi="Times New Roman"/>
          <w:sz w:val="28"/>
        </w:rPr>
        <w:t xml:space="preserve"> при главе местной администрации.</w:t>
      </w:r>
    </w:p>
    <w:p>
      <w:pPr>
        <w:pStyle w:val="Normal"/>
        <w:numPr>
          <w:ilvl w:val="0"/>
          <w:numId w:val="2"/>
        </w:numPr>
        <w:suppressAutoHyphens w:val="true"/>
        <w:bidi w:val="0"/>
        <w:spacing w:lineRule="auto" w:line="240" w:before="0" w:after="0"/>
        <w:ind w:firstLine="737" w:left="0" w:right="0"/>
        <w:jc w:val="both"/>
        <w:rPr/>
      </w:pPr>
      <w:r>
        <w:rPr>
          <w:rFonts w:ascii="Times New Roman" w:hAnsi="Times New Roman"/>
          <w:sz w:val="28"/>
        </w:rPr>
        <w:t>Наличие раздела с информацией о реализации инвестиционных проектов на территории муниципального образования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b/>
          <w:sz w:val="28"/>
        </w:rPr>
        <w:t xml:space="preserve"> документе стратегического планирования.</w:t>
      </w:r>
    </w:p>
    <w:p>
      <w:pPr>
        <w:pStyle w:val="Normal"/>
        <w:numPr>
          <w:ilvl w:val="0"/>
          <w:numId w:val="2"/>
        </w:numPr>
        <w:suppressAutoHyphens w:val="true"/>
        <w:bidi w:val="0"/>
        <w:spacing w:lineRule="auto" w:line="240" w:before="0" w:after="0"/>
        <w:ind w:firstLine="737" w:left="0" w:right="0"/>
        <w:jc w:val="both"/>
        <w:rPr/>
      </w:pPr>
      <w:r>
        <w:rPr>
          <w:rFonts w:ascii="Times New Roman" w:hAnsi="Times New Roman"/>
          <w:sz w:val="28"/>
        </w:rPr>
        <w:t xml:space="preserve">Наличие </w:t>
      </w:r>
      <w:r>
        <w:rPr>
          <w:rFonts w:ascii="Times New Roman" w:hAnsi="Times New Roman"/>
          <w:b/>
          <w:sz w:val="28"/>
        </w:rPr>
        <w:t>регламента сопровождения инвестиционных проектов</w:t>
      </w:r>
      <w:r>
        <w:rPr>
          <w:rFonts w:ascii="Times New Roman" w:hAnsi="Times New Roman"/>
          <w:sz w:val="28"/>
        </w:rPr>
        <w:t>, разъясняющего схему взаимодействия инвестора с органами местного самоуправления муниципального образования.</w:t>
      </w:r>
    </w:p>
    <w:p>
      <w:pPr>
        <w:pStyle w:val="Normal"/>
        <w:numPr>
          <w:ilvl w:val="0"/>
          <w:numId w:val="2"/>
        </w:numPr>
        <w:suppressAutoHyphens w:val="true"/>
        <w:bidi w:val="0"/>
        <w:spacing w:lineRule="auto" w:line="240" w:before="0" w:after="0"/>
        <w:ind w:firstLine="737" w:left="0" w:right="0"/>
        <w:jc w:val="both"/>
        <w:rPr/>
      </w:pPr>
      <w:r>
        <w:rPr>
          <w:rFonts w:ascii="Times New Roman" w:hAnsi="Times New Roman"/>
          <w:sz w:val="28"/>
        </w:rPr>
        <w:t xml:space="preserve">Наличие утвержденных </w:t>
      </w:r>
      <w:r>
        <w:rPr>
          <w:rFonts w:ascii="Times New Roman" w:hAnsi="Times New Roman"/>
          <w:b/>
          <w:sz w:val="28"/>
        </w:rPr>
        <w:t>показателей эффективности деятельности</w:t>
      </w:r>
      <w:r>
        <w:rPr>
          <w:rFonts w:ascii="Times New Roman" w:hAnsi="Times New Roman"/>
          <w:sz w:val="28"/>
        </w:rPr>
        <w:t xml:space="preserve"> главы местной администрации и инвестиционного уполномоченного.</w:t>
      </w:r>
    </w:p>
    <w:p>
      <w:pPr>
        <w:pStyle w:val="Normal"/>
        <w:numPr>
          <w:ilvl w:val="0"/>
          <w:numId w:val="2"/>
        </w:numPr>
        <w:suppressAutoHyphens w:val="true"/>
        <w:bidi w:val="0"/>
        <w:spacing w:lineRule="auto" w:line="240" w:before="0" w:after="0"/>
        <w:ind w:firstLine="737" w:left="0" w:right="0"/>
        <w:jc w:val="both"/>
        <w:rPr/>
      </w:pPr>
      <w:r>
        <w:rPr>
          <w:rFonts w:ascii="Times New Roman" w:hAnsi="Times New Roman"/>
          <w:sz w:val="28"/>
        </w:rPr>
        <w:t xml:space="preserve">Наличие </w:t>
      </w:r>
      <w:r>
        <w:rPr>
          <w:rFonts w:ascii="Times New Roman" w:hAnsi="Times New Roman"/>
          <w:b/>
          <w:sz w:val="28"/>
        </w:rPr>
        <w:t xml:space="preserve">механизма обратной связи </w:t>
      </w:r>
      <w:r>
        <w:rPr>
          <w:rFonts w:ascii="Times New Roman" w:hAnsi="Times New Roman"/>
          <w:sz w:val="28"/>
        </w:rPr>
        <w:t>между инвесторами и местной администрацией (главой местной администрации, инвестиционным уполномоченным, ответственными сотрудниками).</w:t>
      </w:r>
    </w:p>
    <w:p>
      <w:pPr>
        <w:pStyle w:val="Normal"/>
        <w:numPr>
          <w:ilvl w:val="0"/>
          <w:numId w:val="2"/>
        </w:numPr>
        <w:suppressAutoHyphens w:val="true"/>
        <w:bidi w:val="0"/>
        <w:spacing w:lineRule="auto" w:line="240" w:before="0" w:after="0"/>
        <w:ind w:firstLine="737" w:left="0" w:right="0"/>
        <w:jc w:val="both"/>
        <w:rPr/>
      </w:pPr>
      <w:r>
        <w:rPr>
          <w:rFonts w:ascii="Times New Roman" w:hAnsi="Times New Roman"/>
          <w:b/>
          <w:bCs/>
          <w:sz w:val="28"/>
        </w:rPr>
        <w:t>Прохождение</w:t>
      </w:r>
      <w:r>
        <w:rPr>
          <w:rFonts w:ascii="Times New Roman" w:hAnsi="Times New Roman"/>
          <w:sz w:val="28"/>
        </w:rPr>
        <w:t xml:space="preserve"> ответственными сотрудниками местной администрации </w:t>
      </w:r>
      <w:r>
        <w:rPr>
          <w:rFonts w:ascii="Times New Roman" w:hAnsi="Times New Roman"/>
          <w:b/>
          <w:bCs/>
          <w:sz w:val="28"/>
        </w:rPr>
        <w:t>обучающих программ</w:t>
      </w:r>
      <w:r>
        <w:rPr>
          <w:rFonts w:ascii="Times New Roman" w:hAnsi="Times New Roman"/>
          <w:sz w:val="28"/>
        </w:rPr>
        <w:t xml:space="preserve"> и профессиональной переподготовки по инвестиционной тематике.</w:t>
      </w:r>
    </w:p>
    <w:p>
      <w:pPr>
        <w:pStyle w:val="Normal"/>
        <w:widowControl w:val="false"/>
        <w:numPr>
          <w:ilvl w:val="0"/>
          <w:numId w:val="2"/>
        </w:numPr>
        <w:suppressAutoHyphens w:val="true"/>
        <w:bidi w:val="0"/>
        <w:spacing w:lineRule="auto" w:line="240" w:before="0" w:after="0"/>
        <w:ind w:firstLine="737" w:left="0" w:right="0"/>
        <w:jc w:val="both"/>
        <w:rPr/>
      </w:pPr>
      <w:r>
        <w:rPr>
          <w:rFonts w:ascii="Times New Roman" w:hAnsi="Times New Roman"/>
          <w:sz w:val="28"/>
        </w:rPr>
        <w:t xml:space="preserve">Наличие </w:t>
      </w:r>
      <w:r>
        <w:rPr>
          <w:rFonts w:ascii="Times New Roman" w:hAnsi="Times New Roman"/>
          <w:b/>
          <w:bCs/>
          <w:sz w:val="28"/>
        </w:rPr>
        <w:t>соглашения о сотрудничестве</w:t>
      </w:r>
      <w:r>
        <w:rPr>
          <w:rFonts w:ascii="Times New Roman" w:hAnsi="Times New Roman"/>
          <w:sz w:val="28"/>
        </w:rPr>
        <w:t xml:space="preserve"> между местной администрацией и агентством развития.</w:t>
      </w:r>
    </w:p>
    <w:p>
      <w:pPr>
        <w:pStyle w:val="Normal"/>
        <w:ind w:firstLine="709" w:left="0" w:righ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ind w:firstLine="709" w:left="0" w:right="0"/>
        <w:rPr>
          <w:rFonts w:ascii="Times New Roman" w:hAnsi="Times New Roman"/>
        </w:rPr>
      </w:pPr>
      <w:r>
        <w:rPr>
          <w:rFonts w:ascii="Times New Roman" w:hAnsi="Times New Roman"/>
        </w:rPr>
        <w:t>По состоянию на 1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.12.2024 в соответствии с отчетами муниципальных образований в Камчатском крае внедрены на </w:t>
      </w:r>
      <w:r>
        <w:rPr>
          <w:rFonts w:ascii="Times New Roman" w:hAnsi="Times New Roman"/>
          <w:b/>
          <w:bCs/>
        </w:rPr>
        <w:t>100%</w:t>
      </w:r>
      <w:r>
        <w:rPr>
          <w:rFonts w:ascii="Times New Roman" w:hAnsi="Times New Roman"/>
        </w:rPr>
        <w:t xml:space="preserve"> во всех муниципальных образованиях следующие элементы:</w:t>
      </w:r>
    </w:p>
    <w:p>
      <w:pPr>
        <w:pStyle w:val="Normal"/>
        <w:numPr>
          <w:ilvl w:val="0"/>
          <w:numId w:val="1"/>
        </w:numPr>
        <w:ind w:firstLine="709" w:left="0" w:right="0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формирование </w:t>
      </w:r>
      <w:r>
        <w:rPr>
          <w:rFonts w:ascii="Times New Roman" w:hAnsi="Times New Roman"/>
          <w:b/>
          <w:sz w:val="28"/>
        </w:rPr>
        <w:t>раздела</w:t>
      </w:r>
      <w:r>
        <w:rPr>
          <w:rFonts w:ascii="Times New Roman" w:hAnsi="Times New Roman"/>
          <w:sz w:val="28"/>
        </w:rPr>
        <w:t xml:space="preserve"> в сфере </w:t>
      </w:r>
      <w:r>
        <w:rPr>
          <w:rFonts w:ascii="Times New Roman" w:hAnsi="Times New Roman"/>
          <w:b/>
          <w:sz w:val="28"/>
        </w:rPr>
        <w:t>инвестиционной деятельности</w:t>
      </w:r>
      <w:r>
        <w:rPr>
          <w:rFonts w:ascii="Times New Roman" w:hAnsi="Times New Roman"/>
          <w:sz w:val="28"/>
        </w:rPr>
        <w:t xml:space="preserve"> на информационном ресурсе муниципального образования в сети «Интернет»;</w:t>
      </w:r>
    </w:p>
    <w:p>
      <w:pPr>
        <w:pStyle w:val="Normal"/>
        <w:numPr>
          <w:ilvl w:val="0"/>
          <w:numId w:val="1"/>
        </w:numPr>
        <w:ind w:firstLine="709" w:left="0" w:right="0"/>
        <w:rPr>
          <w:sz w:val="28"/>
        </w:rPr>
      </w:pPr>
      <w:r>
        <w:rPr>
          <w:rFonts w:ascii="Times New Roman" w:hAnsi="Times New Roman"/>
          <w:sz w:val="28"/>
        </w:rPr>
        <w:t xml:space="preserve">наличие </w:t>
      </w:r>
      <w:r>
        <w:rPr>
          <w:rFonts w:ascii="Times New Roman" w:hAnsi="Times New Roman"/>
          <w:b/>
          <w:sz w:val="28"/>
        </w:rPr>
        <w:t>совещательного органа</w:t>
      </w:r>
      <w:r>
        <w:rPr>
          <w:rFonts w:ascii="Times New Roman" w:hAnsi="Times New Roman"/>
          <w:sz w:val="28"/>
        </w:rPr>
        <w:t xml:space="preserve"> при главе местной администрации;</w:t>
      </w:r>
    </w:p>
    <w:p>
      <w:pPr>
        <w:pStyle w:val="Normal"/>
        <w:numPr>
          <w:ilvl w:val="0"/>
          <w:numId w:val="1"/>
        </w:numPr>
        <w:ind w:firstLine="709" w:left="0" w:right="0"/>
        <w:rPr>
          <w:sz w:val="28"/>
        </w:rPr>
      </w:pPr>
      <w:r>
        <w:rPr>
          <w:rFonts w:ascii="Times New Roman" w:hAnsi="Times New Roman"/>
          <w:sz w:val="28"/>
        </w:rPr>
        <w:t xml:space="preserve">наличие </w:t>
      </w:r>
      <w:r>
        <w:rPr>
          <w:rFonts w:ascii="Times New Roman" w:hAnsi="Times New Roman"/>
          <w:b/>
          <w:sz w:val="28"/>
        </w:rPr>
        <w:t>регламента сопровождения инвестиционных проектов</w:t>
      </w:r>
      <w:r>
        <w:rPr>
          <w:rFonts w:ascii="Times New Roman" w:hAnsi="Times New Roman"/>
          <w:sz w:val="28"/>
        </w:rPr>
        <w:t>, разъясняющего схему взаимодействия инвестора с органами местного самоуправления муниципального образования;</w:t>
      </w:r>
    </w:p>
    <w:p>
      <w:pPr>
        <w:pStyle w:val="Normal"/>
        <w:numPr>
          <w:ilvl w:val="0"/>
          <w:numId w:val="1"/>
        </w:numPr>
        <w:ind w:firstLine="709" w:left="0" w:right="0"/>
        <w:rPr>
          <w:sz w:val="28"/>
        </w:rPr>
      </w:pPr>
      <w:r>
        <w:rPr>
          <w:rFonts w:ascii="Times New Roman" w:hAnsi="Times New Roman"/>
          <w:sz w:val="28"/>
        </w:rPr>
        <w:t xml:space="preserve">наличие </w:t>
      </w:r>
      <w:r>
        <w:rPr>
          <w:rFonts w:ascii="Times New Roman" w:hAnsi="Times New Roman"/>
          <w:b/>
          <w:sz w:val="28"/>
        </w:rPr>
        <w:t xml:space="preserve">механизма обратной связи </w:t>
      </w:r>
      <w:r>
        <w:rPr>
          <w:rFonts w:ascii="Times New Roman" w:hAnsi="Times New Roman"/>
          <w:sz w:val="28"/>
        </w:rPr>
        <w:t>между инвесторами и местной администрацией (главой местной администрации, инвестиционным уполномоченным, ответственными сотрудниками);</w:t>
      </w:r>
    </w:p>
    <w:p>
      <w:pPr>
        <w:pStyle w:val="Normal"/>
        <w:widowControl w:val="false"/>
        <w:numPr>
          <w:ilvl w:val="0"/>
          <w:numId w:val="1"/>
        </w:numPr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наличие </w:t>
      </w:r>
      <w:r>
        <w:rPr>
          <w:rFonts w:ascii="Times New Roman" w:hAnsi="Times New Roman"/>
          <w:b/>
          <w:bCs/>
          <w:sz w:val="28"/>
        </w:rPr>
        <w:t>соглашения о сотрудничестве</w:t>
      </w:r>
      <w:r>
        <w:rPr>
          <w:rFonts w:ascii="Times New Roman" w:hAnsi="Times New Roman"/>
          <w:sz w:val="28"/>
        </w:rPr>
        <w:t xml:space="preserve"> между местной администрацией и агентством развития.</w:t>
      </w:r>
    </w:p>
    <w:p>
      <w:pPr>
        <w:pStyle w:val="Normal"/>
        <w:widowControl w:val="false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widowControl w:val="false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Следующие элементы Муниципального инвестиционного стандарта находятся в стадии внедрения.</w:t>
      </w:r>
    </w:p>
    <w:p>
      <w:pPr>
        <w:pStyle w:val="Normal"/>
        <w:widowControl w:val="false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 Наличие </w:t>
      </w:r>
      <w:r>
        <w:rPr>
          <w:rFonts w:ascii="Times New Roman" w:hAnsi="Times New Roman"/>
          <w:b/>
          <w:sz w:val="28"/>
        </w:rPr>
        <w:t xml:space="preserve">инвестиционного профиля </w:t>
      </w:r>
      <w:r>
        <w:rPr>
          <w:rFonts w:ascii="Times New Roman" w:hAnsi="Times New Roman"/>
          <w:sz w:val="28"/>
        </w:rPr>
        <w:t xml:space="preserve">муниципального образования — инвестиционный профиль не заполнили и не разместили </w:t>
      </w:r>
      <w:r>
        <w:rPr>
          <w:rFonts w:ascii="Times New Roman" w:hAnsi="Times New Roman"/>
          <w:color w:val="000000"/>
          <w:sz w:val="28"/>
        </w:rPr>
        <w:t>Пенжинский муниципальный район и Алеутский муниципальный округ.</w:t>
      </w:r>
    </w:p>
    <w:p>
      <w:pPr>
        <w:pStyle w:val="Normal"/>
        <w:ind w:firstLine="709" w:left="0" w:right="0"/>
        <w:rPr>
          <w:sz w:val="28"/>
        </w:rPr>
      </w:pPr>
      <w:r>
        <w:rPr>
          <w:rFonts w:ascii="Times New Roman" w:hAnsi="Times New Roman"/>
          <w:sz w:val="28"/>
        </w:rPr>
        <w:t xml:space="preserve">2. Наличие утвержденных </w:t>
      </w:r>
      <w:r>
        <w:rPr>
          <w:rFonts w:ascii="Times New Roman" w:hAnsi="Times New Roman"/>
          <w:b/>
          <w:sz w:val="28"/>
        </w:rPr>
        <w:t>показателей эффективности деятельности</w:t>
      </w:r>
      <w:r>
        <w:rPr>
          <w:rFonts w:ascii="Times New Roman" w:hAnsi="Times New Roman"/>
          <w:sz w:val="28"/>
        </w:rPr>
        <w:t xml:space="preserve"> главы местной администрации и инвестиционного уполномоченного — показатели Главы не утверждены в </w:t>
      </w:r>
      <w:r>
        <w:rPr>
          <w:rFonts w:ascii="Times New Roman" w:hAnsi="Times New Roman"/>
          <w:color w:val="000000"/>
          <w:sz w:val="28"/>
        </w:rPr>
        <w:t>Елизовском</w:t>
      </w:r>
      <w:r>
        <w:rPr>
          <w:rFonts w:ascii="Times New Roman" w:hAnsi="Times New Roman"/>
          <w:sz w:val="28"/>
        </w:rPr>
        <w:t xml:space="preserve"> муниципальном районе.</w:t>
      </w:r>
    </w:p>
    <w:p>
      <w:pPr>
        <w:pStyle w:val="Normal"/>
        <w:ind w:firstLine="709" w:left="0" w:right="0"/>
        <w:rPr>
          <w:sz w:val="28"/>
        </w:rPr>
      </w:pPr>
      <w:r>
        <w:rPr>
          <w:rFonts w:ascii="Times New Roman" w:hAnsi="Times New Roman"/>
          <w:sz w:val="28"/>
        </w:rPr>
        <w:t>3. Наличие</w:t>
      </w:r>
      <w:r>
        <w:rPr>
          <w:rFonts w:ascii="Times New Roman" w:hAnsi="Times New Roman"/>
          <w:sz w:val="28"/>
          <w:shd w:fill="auto" w:val="clear"/>
        </w:rPr>
        <w:t xml:space="preserve"> </w:t>
      </w:r>
      <w:r>
        <w:rPr>
          <w:rFonts w:ascii="Times New Roman" w:hAnsi="Times New Roman"/>
          <w:b/>
          <w:sz w:val="28"/>
          <w:shd w:fill="auto" w:val="clear"/>
        </w:rPr>
        <w:t>инвестиционного уполномоченного</w:t>
      </w:r>
      <w:r>
        <w:rPr>
          <w:rFonts w:ascii="Times New Roman" w:hAnsi="Times New Roman"/>
          <w:sz w:val="28"/>
          <w:shd w:fill="auto" w:val="clear"/>
        </w:rPr>
        <w:t xml:space="preserve"> в должности не ниже заместителя главы местной администрации — отсутствует в Карагинском муниципальном районе </w:t>
      </w: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sz w:val="28"/>
          <w:shd w:fill="auto" w:val="clear"/>
        </w:rPr>
        <w:t>и</w:t>
      </w:r>
      <w:r>
        <w:rPr>
          <w:rFonts w:ascii="Times New Roman" w:hAnsi="Times New Roman"/>
          <w:sz w:val="28"/>
          <w:shd w:fill="auto" w:val="clear"/>
        </w:rPr>
        <w:t xml:space="preserve"> в </w:t>
      </w:r>
      <w:r>
        <w:rPr>
          <w:rFonts w:ascii="Times New Roman" w:hAnsi="Times New Roman"/>
          <w:b w:val="false"/>
          <w:bCs w:val="false"/>
          <w:color w:val="000000"/>
          <w:sz w:val="28"/>
          <w:shd w:fill="auto" w:val="clear"/>
        </w:rPr>
        <w:t xml:space="preserve">Быстринском муниципальным округе. </w:t>
      </w:r>
    </w:p>
    <w:p>
      <w:pPr>
        <w:pStyle w:val="Normal"/>
        <w:ind w:firstLine="709" w:left="0" w:right="0"/>
        <w:rPr>
          <w:sz w:val="28"/>
        </w:rPr>
      </w:pPr>
      <w:r>
        <w:rPr>
          <w:rFonts w:ascii="Times New Roman" w:hAnsi="Times New Roman"/>
          <w:sz w:val="28"/>
        </w:rPr>
        <w:t>3. Наличие раздела с информацией о реализации инвестиционных проектов на территории муниципального образования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 w:val="false"/>
          <w:bCs w:val="false"/>
          <w:sz w:val="28"/>
        </w:rPr>
        <w:t>документе стратегического планирования — не внесены изменения согласно Методических рекомендаций или не разработан прогноз СЭР в следующих муниципальных образованиях:</w:t>
      </w:r>
    </w:p>
    <w:p>
      <w:pPr>
        <w:pStyle w:val="Normal"/>
        <w:ind w:firstLine="709" w:left="0" w:right="0"/>
        <w:rPr>
          <w:color w:val="000000"/>
        </w:rPr>
      </w:pPr>
      <w:r>
        <w:rPr>
          <w:rFonts w:ascii="Times New Roman" w:hAnsi="Times New Roman"/>
          <w:b w:val="false"/>
          <w:bCs w:val="false"/>
          <w:color w:val="000000"/>
          <w:sz w:val="28"/>
        </w:rPr>
        <w:t>- Олюторский муниципальный район;</w:t>
      </w:r>
    </w:p>
    <w:p>
      <w:pPr>
        <w:pStyle w:val="Normal"/>
        <w:ind w:firstLine="709" w:left="0" w:right="0"/>
        <w:rPr>
          <w:color w:val="000000"/>
        </w:rPr>
      </w:pPr>
      <w:r>
        <w:rPr>
          <w:rFonts w:ascii="Times New Roman" w:hAnsi="Times New Roman"/>
          <w:b w:val="false"/>
          <w:bCs w:val="false"/>
          <w:color w:val="000000"/>
          <w:sz w:val="28"/>
        </w:rPr>
        <w:t>- Мильковский муниципальный округ;</w:t>
      </w:r>
    </w:p>
    <w:p>
      <w:pPr>
        <w:pStyle w:val="Normal"/>
        <w:ind w:firstLine="709" w:left="0" w:right="0"/>
        <w:rPr>
          <w:color w:val="000000"/>
        </w:rPr>
      </w:pPr>
      <w:r>
        <w:rPr>
          <w:rFonts w:ascii="Times New Roman" w:hAnsi="Times New Roman"/>
          <w:b w:val="false"/>
          <w:bCs w:val="false"/>
          <w:color w:val="000000"/>
          <w:sz w:val="28"/>
        </w:rPr>
        <w:t xml:space="preserve">- Алеутский муниципальный округ. </w:t>
      </w:r>
    </w:p>
    <w:p>
      <w:pPr>
        <w:pStyle w:val="Normal"/>
        <w:ind w:firstLine="709" w:left="0" w:right="0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color w:val="000000"/>
          <w:sz w:val="28"/>
        </w:rPr>
        <w:t>4. Прохождение ответственными сотр</w:t>
      </w:r>
      <w:r>
        <w:rPr>
          <w:rFonts w:ascii="Times New Roman" w:hAnsi="Times New Roman"/>
          <w:b w:val="false"/>
          <w:bCs w:val="false"/>
          <w:sz w:val="28"/>
        </w:rPr>
        <w:t>удниками местной администрации обучающих программ и профессиональной переподготовки по инвестиционной тематике, не прошли обучение в следующих муниципальных образованиях</w:t>
      </w:r>
      <w:r>
        <w:rPr>
          <w:rFonts w:ascii="Times New Roman" w:hAnsi="Times New Roman"/>
          <w:b w:val="false"/>
          <w:bCs w:val="false"/>
          <w:color w:val="000000"/>
          <w:sz w:val="28"/>
        </w:rPr>
        <w:t xml:space="preserve">: </w:t>
      </w:r>
    </w:p>
    <w:p>
      <w:pPr>
        <w:pStyle w:val="Normal"/>
        <w:ind w:firstLine="709" w:left="0" w:right="0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color w:val="000000"/>
          <w:sz w:val="28"/>
        </w:rPr>
        <w:t>- Усть-Большерецкий муниципальный район;</w:t>
      </w:r>
    </w:p>
    <w:p>
      <w:pPr>
        <w:pStyle w:val="Normal"/>
        <w:ind w:firstLine="709" w:left="0" w:right="0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color w:val="000000"/>
          <w:sz w:val="28"/>
        </w:rPr>
        <w:t>- Карагинский</w:t>
      </w:r>
      <w:r>
        <w:rPr>
          <w:rFonts w:ascii="Times New Roman" w:hAnsi="Times New Roman"/>
          <w:b w:val="false"/>
          <w:bCs w:val="false"/>
          <w:sz w:val="28"/>
        </w:rPr>
        <w:t xml:space="preserve"> муниципальный район;</w:t>
      </w:r>
    </w:p>
    <w:p>
      <w:pPr>
        <w:pStyle w:val="Normal"/>
        <w:ind w:firstLine="709" w:left="0" w:right="0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color w:val="000000"/>
          <w:sz w:val="28"/>
        </w:rPr>
        <w:t>- Пенжинский</w:t>
      </w:r>
      <w:r>
        <w:rPr>
          <w:rFonts w:ascii="Times New Roman" w:hAnsi="Times New Roman"/>
          <w:b w:val="false"/>
          <w:bCs w:val="false"/>
          <w:sz w:val="28"/>
        </w:rPr>
        <w:t xml:space="preserve"> муниципальный район;</w:t>
      </w:r>
    </w:p>
    <w:p>
      <w:pPr>
        <w:pStyle w:val="Normal"/>
        <w:ind w:firstLine="709" w:left="0" w:right="0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color w:val="000000"/>
          <w:sz w:val="28"/>
        </w:rPr>
        <w:t>- Быстринский</w:t>
      </w:r>
      <w:r>
        <w:rPr>
          <w:rFonts w:ascii="Times New Roman" w:hAnsi="Times New Roman"/>
          <w:b w:val="false"/>
          <w:bCs w:val="false"/>
          <w:sz w:val="28"/>
        </w:rPr>
        <w:t xml:space="preserve"> муниципальный округ;</w:t>
      </w:r>
    </w:p>
    <w:p>
      <w:pPr>
        <w:pStyle w:val="Normal"/>
        <w:ind w:firstLine="709" w:left="0" w:right="0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sz w:val="28"/>
        </w:rPr>
        <w:t>- городской округ</w:t>
      </w:r>
      <w:r>
        <w:rPr>
          <w:rFonts w:ascii="Times New Roman" w:hAnsi="Times New Roman"/>
          <w:b w:val="false"/>
          <w:bCs w:val="false"/>
          <w:color w:val="000000"/>
          <w:sz w:val="28"/>
        </w:rPr>
        <w:t xml:space="preserve"> «поселок Палана».</w:t>
      </w:r>
    </w:p>
    <w:p>
      <w:pPr>
        <w:pStyle w:val="Normal"/>
        <w:ind w:firstLine="709" w:left="0" w:right="0"/>
        <w:rPr/>
      </w:pPr>
      <w:r>
        <w:rPr>
          <w:rFonts w:ascii="Times New Roman" w:hAnsi="Times New Roman"/>
          <w:b w:val="false"/>
          <w:bCs w:val="false"/>
          <w:sz w:val="28"/>
        </w:rPr>
        <w:t>Полностью муниципальный стандарт внедрен в следующих муниципальных образованиях в Камчатском крае:</w:t>
      </w:r>
    </w:p>
    <w:p>
      <w:pPr>
        <w:pStyle w:val="Normal"/>
        <w:ind w:firstLine="709" w:left="0" w:right="0"/>
        <w:rPr/>
      </w:pPr>
      <w:r>
        <w:rPr>
          <w:rFonts w:ascii="Times New Roman" w:hAnsi="Times New Roman"/>
          <w:b w:val="false"/>
          <w:bCs w:val="false"/>
          <w:sz w:val="28"/>
        </w:rPr>
        <w:t>1. Петропавловск-Камчатский городской округ.</w:t>
      </w:r>
    </w:p>
    <w:p>
      <w:pPr>
        <w:pStyle w:val="Normal"/>
        <w:ind w:firstLine="709" w:left="0" w:right="0"/>
        <w:rPr/>
      </w:pPr>
      <w:r>
        <w:rPr>
          <w:rFonts w:ascii="Times New Roman" w:hAnsi="Times New Roman"/>
          <w:b w:val="false"/>
          <w:bCs w:val="false"/>
          <w:sz w:val="28"/>
        </w:rPr>
        <w:t>2. Вилючинский городской округ.</w:t>
      </w:r>
    </w:p>
    <w:p>
      <w:pPr>
        <w:pStyle w:val="Normal"/>
        <w:ind w:firstLine="709" w:left="0" w:right="0"/>
        <w:rPr/>
      </w:pPr>
      <w:r>
        <w:rPr>
          <w:rFonts w:ascii="Times New Roman" w:hAnsi="Times New Roman"/>
          <w:b w:val="false"/>
          <w:bCs w:val="false"/>
          <w:sz w:val="28"/>
        </w:rPr>
        <w:t>3. Тигильский муниципальный округ.</w:t>
      </w:r>
    </w:p>
    <w:p>
      <w:pPr>
        <w:pStyle w:val="Normal"/>
        <w:ind w:firstLine="709" w:left="0" w:right="0"/>
        <w:rPr>
          <w:rFonts w:ascii="Times New Roman" w:hAnsi="Times New Roman"/>
        </w:rPr>
      </w:pPr>
      <w:r>
        <w:rPr>
          <w:rFonts w:ascii="Times New Roman" w:hAnsi="Times New Roman"/>
          <w:b w:val="false"/>
          <w:sz w:val="28"/>
        </w:rPr>
        <w:t>4. Соболевский муниципальный район.</w:t>
      </w:r>
    </w:p>
    <w:p>
      <w:pPr>
        <w:pStyle w:val="Normal"/>
        <w:ind w:firstLine="709" w:left="0" w:right="0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8"/>
        </w:rPr>
        <w:t>5. Усть-Камчатский муниципальный округ.</w:t>
      </w:r>
    </w:p>
    <w:p>
      <w:pPr>
        <w:pStyle w:val="Normal"/>
        <w:ind w:firstLine="709" w:left="0" w:right="0"/>
        <w:rPr>
          <w:color w:val="000000"/>
        </w:rPr>
      </w:pPr>
      <w:r>
        <w:rPr>
          <w:rFonts w:ascii="Times New Roman" w:hAnsi="Times New Roman"/>
          <w:b w:val="false"/>
          <w:bCs w:val="false"/>
          <w:color w:val="000000"/>
          <w:sz w:val="28"/>
        </w:rPr>
        <w:t>Следующие муниципальные образования в Камчатском крае внедрили стандарт частично.</w:t>
      </w:r>
    </w:p>
    <w:p>
      <w:pPr>
        <w:pStyle w:val="Normal"/>
        <w:widowControl/>
        <w:numPr>
          <w:ilvl w:val="0"/>
          <w:numId w:val="3"/>
        </w:numPr>
        <w:suppressAutoHyphens w:val="true"/>
        <w:bidi w:val="0"/>
        <w:spacing w:lineRule="auto" w:line="240" w:before="0" w:after="0"/>
        <w:ind w:firstLine="737" w:left="0" w:right="0"/>
        <w:jc w:val="both"/>
        <w:rPr>
          <w:color w:val="000000"/>
        </w:rPr>
      </w:pPr>
      <w:r>
        <w:rPr>
          <w:rFonts w:ascii="Times New Roman" w:hAnsi="Times New Roman"/>
          <w:b w:val="false"/>
          <w:bCs w:val="false"/>
          <w:color w:val="000000"/>
          <w:sz w:val="28"/>
        </w:rPr>
        <w:t xml:space="preserve">Олюторский муниципальный район — отсутствует </w:t>
      </w:r>
      <w:r>
        <w:rPr>
          <w:rFonts w:ascii="Times New Roman" w:hAnsi="Times New Roman"/>
          <w:b/>
          <w:bCs/>
          <w:color w:val="000000"/>
          <w:sz w:val="28"/>
        </w:rPr>
        <w:t>1 элемент</w:t>
      </w:r>
      <w:r>
        <w:rPr>
          <w:rFonts w:ascii="Times New Roman" w:hAnsi="Times New Roman"/>
          <w:b/>
          <w:bCs/>
          <w:i/>
          <w:iCs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bCs w:val="false"/>
          <w:i/>
          <w:iCs/>
          <w:color w:val="000000"/>
          <w:sz w:val="28"/>
        </w:rPr>
        <w:t>(раздел с информацией о реализации инвестиционных проектов в документе стратегического планирования).</w:t>
      </w:r>
    </w:p>
    <w:p>
      <w:pPr>
        <w:pStyle w:val="Normal"/>
        <w:widowControl/>
        <w:numPr>
          <w:ilvl w:val="0"/>
          <w:numId w:val="3"/>
        </w:numPr>
        <w:suppressAutoHyphens w:val="true"/>
        <w:bidi w:val="0"/>
        <w:spacing w:lineRule="auto" w:line="240" w:before="0" w:after="0"/>
        <w:ind w:firstLine="737" w:left="0" w:right="0"/>
        <w:jc w:val="both"/>
        <w:rPr>
          <w:color w:val="000000"/>
        </w:rPr>
      </w:pPr>
      <w:r>
        <w:rPr>
          <w:rFonts w:ascii="Times New Roman" w:hAnsi="Times New Roman"/>
          <w:b w:val="false"/>
          <w:bCs w:val="false"/>
          <w:color w:val="000000"/>
          <w:sz w:val="28"/>
        </w:rPr>
        <w:t xml:space="preserve">Елизовский муниципальный район — отсутствует </w:t>
      </w:r>
      <w:r>
        <w:rPr>
          <w:rFonts w:ascii="Times New Roman" w:hAnsi="Times New Roman"/>
          <w:b/>
          <w:bCs/>
          <w:color w:val="000000"/>
          <w:sz w:val="28"/>
        </w:rPr>
        <w:t>1 элемент</w:t>
      </w:r>
      <w:r>
        <w:rPr>
          <w:rFonts w:ascii="Times New Roman" w:hAnsi="Times New Roman"/>
          <w:b w:val="false"/>
          <w:bCs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bCs w:val="false"/>
          <w:i/>
          <w:iCs/>
          <w:color w:val="000000"/>
          <w:sz w:val="28"/>
        </w:rPr>
        <w:t>(показатели эффективности деятельности главы местной администрации и инвестиционного уполномоченного).</w:t>
      </w:r>
    </w:p>
    <w:p>
      <w:pPr>
        <w:pStyle w:val="Normal"/>
        <w:widowControl/>
        <w:numPr>
          <w:ilvl w:val="0"/>
          <w:numId w:val="3"/>
        </w:numPr>
        <w:suppressAutoHyphens w:val="true"/>
        <w:bidi w:val="0"/>
        <w:spacing w:lineRule="auto" w:line="240" w:before="0" w:after="0"/>
        <w:ind w:firstLine="737" w:left="0" w:right="0"/>
        <w:jc w:val="both"/>
        <w:rPr>
          <w:color w:val="000000"/>
        </w:rPr>
      </w:pPr>
      <w:r>
        <w:rPr>
          <w:rFonts w:ascii="Times New Roman" w:hAnsi="Times New Roman"/>
          <w:b w:val="false"/>
          <w:bCs w:val="false"/>
          <w:color w:val="000000"/>
          <w:sz w:val="28"/>
        </w:rPr>
        <w:t xml:space="preserve">Мильковский муниципальный округ — отсутствует </w:t>
      </w:r>
      <w:r>
        <w:rPr>
          <w:rFonts w:ascii="Times New Roman" w:hAnsi="Times New Roman"/>
          <w:b/>
          <w:bCs/>
          <w:color w:val="000000"/>
          <w:sz w:val="28"/>
        </w:rPr>
        <w:t xml:space="preserve">1 элемент </w:t>
      </w:r>
      <w:r>
        <w:rPr>
          <w:rFonts w:ascii="Times New Roman" w:hAnsi="Times New Roman"/>
          <w:b w:val="false"/>
          <w:bCs w:val="false"/>
          <w:i/>
          <w:iCs/>
          <w:color w:val="000000"/>
          <w:sz w:val="28"/>
        </w:rPr>
        <w:t>(раздел с информацией о реализации инвестиционных проектов в документе стратегического планирования).</w:t>
      </w:r>
    </w:p>
    <w:p>
      <w:pPr>
        <w:pStyle w:val="Normal"/>
        <w:numPr>
          <w:ilvl w:val="0"/>
          <w:numId w:val="3"/>
        </w:numPr>
        <w:ind w:firstLine="709" w:left="0" w:right="0"/>
        <w:rPr>
          <w:color w:val="000000"/>
        </w:rPr>
      </w:pPr>
      <w:r>
        <w:rPr>
          <w:rFonts w:ascii="Times New Roman" w:hAnsi="Times New Roman"/>
          <w:b w:val="false"/>
          <w:bCs w:val="false"/>
          <w:color w:val="000000"/>
          <w:sz w:val="28"/>
        </w:rPr>
        <w:t xml:space="preserve">Усть-Большерецкий муниципальный район — отсутствует </w:t>
      </w:r>
      <w:r>
        <w:rPr>
          <w:rFonts w:ascii="Times New Roman" w:hAnsi="Times New Roman"/>
          <w:b/>
          <w:bCs/>
          <w:color w:val="000000"/>
          <w:sz w:val="28"/>
        </w:rPr>
        <w:t xml:space="preserve">1 элемент </w:t>
      </w:r>
      <w:r>
        <w:rPr>
          <w:rFonts w:ascii="Times New Roman" w:hAnsi="Times New Roman"/>
          <w:b w:val="false"/>
          <w:bCs w:val="false"/>
          <w:i/>
          <w:iCs/>
          <w:color w:val="000000"/>
          <w:sz w:val="28"/>
        </w:rPr>
        <w:t>(прохождение обучающих программ и профессиональной переподготовки).</w:t>
      </w:r>
    </w:p>
    <w:p>
      <w:pPr>
        <w:pStyle w:val="Normal"/>
        <w:numPr>
          <w:ilvl w:val="0"/>
          <w:numId w:val="3"/>
        </w:numPr>
        <w:ind w:firstLine="709" w:left="0" w:right="0"/>
        <w:rPr>
          <w:color w:val="000000"/>
        </w:rPr>
      </w:pPr>
      <w:r>
        <w:rPr>
          <w:rFonts w:ascii="Times New Roman" w:hAnsi="Times New Roman"/>
          <w:b w:val="false"/>
          <w:bCs w:val="false"/>
          <w:color w:val="000000"/>
          <w:sz w:val="28"/>
        </w:rPr>
        <w:t xml:space="preserve">городской округ «поселок Палана» — отсутствует </w:t>
      </w:r>
      <w:r>
        <w:rPr>
          <w:rFonts w:ascii="Times New Roman" w:hAnsi="Times New Roman"/>
          <w:b/>
          <w:bCs/>
          <w:color w:val="000000"/>
          <w:sz w:val="28"/>
        </w:rPr>
        <w:t xml:space="preserve">1 элемент </w:t>
      </w:r>
      <w:r>
        <w:rPr>
          <w:rFonts w:ascii="Times New Roman" w:hAnsi="Times New Roman"/>
          <w:b w:val="false"/>
          <w:bCs w:val="false"/>
          <w:i/>
          <w:iCs/>
          <w:color w:val="000000"/>
          <w:sz w:val="28"/>
        </w:rPr>
        <w:t>(прохождение обучающих программ и профессиональной переподготовки).</w:t>
      </w:r>
    </w:p>
    <w:p>
      <w:pPr>
        <w:pStyle w:val="Normal"/>
        <w:widowControl/>
        <w:numPr>
          <w:ilvl w:val="0"/>
          <w:numId w:val="3"/>
        </w:numPr>
        <w:suppressAutoHyphens w:val="true"/>
        <w:bidi w:val="0"/>
        <w:spacing w:lineRule="auto" w:line="240" w:before="0" w:after="0"/>
        <w:ind w:firstLine="737" w:left="0" w:right="0"/>
        <w:jc w:val="both"/>
        <w:rPr>
          <w:color w:val="000000"/>
        </w:rPr>
      </w:pPr>
      <w:r>
        <w:rPr>
          <w:rFonts w:ascii="Times New Roman" w:hAnsi="Times New Roman"/>
          <w:b w:val="false"/>
          <w:bCs w:val="false"/>
          <w:color w:val="000000"/>
          <w:sz w:val="28"/>
        </w:rPr>
        <w:t xml:space="preserve">Алеутский муниципальный округ — отсутствуют </w:t>
      </w:r>
      <w:r>
        <w:rPr>
          <w:rFonts w:ascii="Times New Roman" w:hAnsi="Times New Roman"/>
          <w:b/>
          <w:bCs/>
          <w:color w:val="000000"/>
          <w:sz w:val="28"/>
        </w:rPr>
        <w:t xml:space="preserve">2 элемента </w:t>
      </w:r>
      <w:r>
        <w:rPr>
          <w:rFonts w:ascii="Times New Roman" w:hAnsi="Times New Roman"/>
          <w:b w:val="false"/>
          <w:bCs w:val="false"/>
          <w:i/>
          <w:iCs/>
          <w:color w:val="000000"/>
          <w:sz w:val="28"/>
        </w:rPr>
        <w:t>(инвестиционный профиль, раздел с информацией о реализации инвестиционных проектов в документе стратегического планирования).</w:t>
      </w:r>
    </w:p>
    <w:p>
      <w:pPr>
        <w:pStyle w:val="Normal"/>
        <w:widowControl/>
        <w:numPr>
          <w:ilvl w:val="0"/>
          <w:numId w:val="3"/>
        </w:numPr>
        <w:suppressAutoHyphens w:val="true"/>
        <w:bidi w:val="0"/>
        <w:spacing w:lineRule="auto" w:line="240" w:before="0" w:after="0"/>
        <w:ind w:firstLine="737" w:left="0" w:right="0"/>
        <w:jc w:val="both"/>
        <w:rPr>
          <w:color w:val="00000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sz w:val="28"/>
        </w:rPr>
        <w:t xml:space="preserve">Пенжинский муниципальный район — отсутствуют </w:t>
      </w:r>
      <w:r>
        <w:rPr>
          <w:rFonts w:ascii="Times New Roman" w:hAnsi="Times New Roman"/>
          <w:b/>
          <w:bCs/>
          <w:i w:val="false"/>
          <w:iCs w:val="false"/>
          <w:color w:val="000000"/>
          <w:sz w:val="28"/>
        </w:rPr>
        <w:t>2 элемента</w:t>
      </w:r>
      <w:r>
        <w:rPr>
          <w:rFonts w:ascii="Times New Roman" w:hAnsi="Times New Roman"/>
          <w:b/>
          <w:bCs/>
          <w:i/>
          <w:iCs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bCs w:val="false"/>
          <w:i/>
          <w:iCs/>
          <w:color w:val="000000"/>
          <w:sz w:val="28"/>
        </w:rPr>
        <w:t>(инвестиционный профиль, прохождение обучающих программ и профессиональной переподготовки).</w:t>
      </w:r>
    </w:p>
    <w:p>
      <w:pPr>
        <w:pStyle w:val="Normal"/>
        <w:widowControl/>
        <w:numPr>
          <w:ilvl w:val="0"/>
          <w:numId w:val="3"/>
        </w:numPr>
        <w:suppressAutoHyphens w:val="true"/>
        <w:bidi w:val="0"/>
        <w:spacing w:lineRule="auto" w:line="240" w:before="0" w:after="0"/>
        <w:ind w:firstLine="737" w:left="0" w:right="0"/>
        <w:jc w:val="both"/>
        <w:rPr>
          <w:color w:val="000000"/>
        </w:rPr>
      </w:pPr>
      <w:r>
        <w:rPr>
          <w:rFonts w:ascii="Times New Roman" w:hAnsi="Times New Roman"/>
          <w:b w:val="false"/>
          <w:bCs w:val="false"/>
          <w:color w:val="000000"/>
          <w:sz w:val="28"/>
        </w:rPr>
        <w:t xml:space="preserve">Быстринский муниципальный округ — отсутствуют </w:t>
      </w:r>
      <w:r>
        <w:rPr>
          <w:rFonts w:ascii="Times New Roman" w:hAnsi="Times New Roman"/>
          <w:b/>
          <w:bCs/>
          <w:color w:val="000000"/>
          <w:sz w:val="28"/>
        </w:rPr>
        <w:t xml:space="preserve">2 элемента </w:t>
      </w:r>
      <w:r>
        <w:rPr>
          <w:rFonts w:ascii="Times New Roman" w:hAnsi="Times New Roman"/>
          <w:b w:val="false"/>
          <w:bCs w:val="false"/>
          <w:i/>
          <w:iCs/>
          <w:color w:val="000000"/>
          <w:sz w:val="28"/>
        </w:rPr>
        <w:t>(инвестиционный уполномоченный, прохождение обучающих программ и профессиональной переподготовки).</w:t>
      </w:r>
    </w:p>
    <w:p>
      <w:pPr>
        <w:pStyle w:val="Normal"/>
        <w:numPr>
          <w:ilvl w:val="0"/>
          <w:numId w:val="3"/>
        </w:numPr>
        <w:ind w:firstLine="709" w:left="0" w:right="0"/>
        <w:rPr>
          <w:color w:val="000000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sz w:val="28"/>
        </w:rPr>
        <w:t xml:space="preserve">Карагинский муниципальный район — отсутствует </w:t>
      </w:r>
      <w:r>
        <w:rPr>
          <w:rFonts w:ascii="Times New Roman" w:hAnsi="Times New Roman"/>
          <w:b/>
          <w:bCs/>
          <w:i w:val="false"/>
          <w:iCs w:val="false"/>
          <w:color w:val="000000"/>
          <w:sz w:val="28"/>
        </w:rPr>
        <w:t>2 элемента</w:t>
      </w:r>
      <w:r>
        <w:rPr>
          <w:rFonts w:ascii="Times New Roman" w:hAnsi="Times New Roman"/>
          <w:b/>
          <w:bCs/>
          <w:i/>
          <w:iCs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bCs w:val="false"/>
          <w:i/>
          <w:iCs/>
          <w:color w:val="000000"/>
          <w:sz w:val="28"/>
        </w:rPr>
        <w:t>(инвестиционный уполномоченный, прохождение обучающих программ и профессиональной переподготовки).</w:t>
      </w:r>
    </w:p>
    <w:p>
      <w:pPr>
        <w:pStyle w:val="Normal"/>
        <w:ind w:firstLine="709" w:left="0" w:right="0"/>
        <w:rPr>
          <w:rFonts w:ascii="Times New Roman" w:hAnsi="Times New Roman"/>
          <w:b w:val="false"/>
          <w:bCs w:val="false"/>
          <w:sz w:val="28"/>
        </w:rPr>
      </w:pPr>
      <w:r>
        <w:rPr>
          <w:rFonts w:ascii="Times New Roman" w:hAnsi="Times New Roman"/>
          <w:b w:val="false"/>
          <w:bCs w:val="false"/>
          <w:sz w:val="28"/>
        </w:rPr>
      </w:r>
    </w:p>
    <w:p>
      <w:pPr>
        <w:pStyle w:val="Normal"/>
        <w:ind w:firstLine="709" w:left="0" w:right="0"/>
        <w:rPr/>
      </w:pPr>
      <w:r>
        <w:rPr>
          <w:rFonts w:ascii="Times New Roman" w:hAnsi="Times New Roman"/>
          <w:b w:val="false"/>
          <w:bCs w:val="false"/>
          <w:sz w:val="28"/>
        </w:rPr>
        <w:t xml:space="preserve">По результатам внедрения Муниципального инвестиционного стандарта на территории Российской Федерации полностью внедрили стандарт 14 субъектов. </w:t>
      </w:r>
    </w:p>
    <w:p>
      <w:pPr>
        <w:pStyle w:val="Normal"/>
        <w:ind w:firstLine="709" w:left="0" w:right="0"/>
        <w:rPr/>
      </w:pPr>
      <w:r>
        <w:rPr>
          <w:rFonts w:ascii="Times New Roman" w:hAnsi="Times New Roman"/>
          <w:b w:val="false"/>
          <w:bCs w:val="false"/>
          <w:sz w:val="28"/>
        </w:rPr>
        <w:t xml:space="preserve">Процент соответствия в Камчатском крае — </w:t>
      </w:r>
      <w:r>
        <w:rPr>
          <w:rFonts w:ascii="Times New Roman" w:hAnsi="Times New Roman"/>
          <w:b/>
          <w:bCs/>
          <w:sz w:val="28"/>
        </w:rPr>
        <w:t>84%</w:t>
      </w:r>
      <w:r>
        <w:rPr>
          <w:rFonts w:ascii="Times New Roman" w:hAnsi="Times New Roman"/>
          <w:b w:val="false"/>
          <w:bCs w:val="false"/>
          <w:sz w:val="28"/>
        </w:rPr>
        <w:t xml:space="preserve"> по состоянию на 01.12.2024 (по подсчетам Минэкономразвития России). </w:t>
      </w:r>
    </w:p>
    <w:p>
      <w:pPr>
        <w:pStyle w:val="Normal"/>
        <w:ind w:firstLine="709" w:left="0" w:right="0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sz w:val="28"/>
        </w:rPr>
        <w:t xml:space="preserve">По подсчетам Минэкономразвитяи Камчатского края на основании информации, представленной муниципальными образованиями, Муниципальный стандарт внедрен предварительно на </w:t>
      </w:r>
      <w:r>
        <w:rPr>
          <w:rFonts w:ascii="Times New Roman" w:hAnsi="Times New Roman"/>
          <w:b/>
          <w:bCs/>
          <w:i w:val="false"/>
          <w:iCs w:val="false"/>
          <w:color w:val="000000"/>
          <w:sz w:val="28"/>
        </w:rPr>
        <w:t xml:space="preserve">90,7% </w:t>
      </w: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sz w:val="28"/>
        </w:rPr>
        <w:t>по состоянию на 1</w:t>
      </w: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sz w:val="28"/>
        </w:rPr>
        <w:t>3</w:t>
      </w: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sz w:val="28"/>
        </w:rPr>
        <w:t>.12.2024 .</w:t>
      </w:r>
    </w:p>
    <w:p>
      <w:pPr>
        <w:pStyle w:val="Normal"/>
        <w:ind w:firstLine="709" w:left="0" w:right="0"/>
        <w:rPr>
          <w:rFonts w:ascii="Times New Roman" w:hAnsi="Times New Roman"/>
          <w:b w:val="false"/>
          <w:bCs w:val="false"/>
          <w:color w:val="000000"/>
          <w:sz w:val="28"/>
        </w:rPr>
      </w:pPr>
      <w:r>
        <w:rPr>
          <w:rFonts w:ascii="Times New Roman" w:hAnsi="Times New Roman"/>
          <w:b w:val="false"/>
          <w:bCs w:val="false"/>
          <w:color w:val="000000"/>
          <w:sz w:val="28"/>
        </w:rPr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572" w:gutter="0" w:header="585" w:top="1144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XO Thames">
    <w:charset w:val="cc"/>
    <w:family w:val="roman"/>
    <w:pitch w:val="variable"/>
  </w:font>
  <w:font w:name="Times New Roman">
    <w:charset w:val="cc"/>
    <w:family w:val="roman"/>
    <w:pitch w:val="variable"/>
  </w:font>
  <w:font w:name="Open Sans">
    <w:charset w:val="cc"/>
    <w:family w:val="roman"/>
    <w:pitch w:val="variable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sz w:val="24"/>
        <w:szCs w:val="24"/>
        <w:rFonts w:ascii="Times New Roman" w:hAnsi="Times New Roman"/>
      </w:rPr>
      <w:instrText xml:space="preserve"> PAGE </w:instrText>
    </w:r>
    <w:r>
      <w:rPr>
        <w:sz w:val="24"/>
        <w:szCs w:val="24"/>
        <w:rFonts w:ascii="Times New Roman" w:hAnsi="Times New Roman"/>
      </w:rPr>
      <w:fldChar w:fldCharType="separate"/>
    </w:r>
    <w:r>
      <w:rPr>
        <w:sz w:val="24"/>
        <w:szCs w:val="24"/>
        <w:rFonts w:ascii="Times New Roman" w:hAnsi="Times New Roman"/>
      </w:rPr>
      <w:t>3</w:t>
    </w:r>
    <w:r>
      <w:rPr>
        <w:sz w:val="24"/>
        <w:szCs w:val="24"/>
        <w:rFonts w:ascii="Times New Roman" w:hAnsi="Times New Roman"/>
      </w:rP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0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0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0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Calibri" w:hAnsi="Calibri" w:cs="Calibri" w:hint="default"/>
      </w:rPr>
    </w:lvl>
    <w:lvl w:ilvl="4">
      <w:start w:val="0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0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0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Calibri" w:hAnsi="Calibri" w:cs="Calibri" w:hint="default"/>
      </w:rPr>
    </w:lvl>
    <w:lvl w:ilvl="7">
      <w:start w:val="0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0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8"/>
        <w:szCs w:val="28"/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8"/>
        <w:szCs w:val="28"/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8"/>
        <w:szCs w:val="28"/>
        <w:rFonts w:ascii="Times New Roman" w:hAnsi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8"/>
        <w:szCs w:val="28"/>
        <w:rFonts w:ascii="Times New Roman" w:hAnsi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8"/>
        <w:szCs w:val="28"/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8"/>
        <w:szCs w:val="28"/>
        <w:rFonts w:ascii="Times New Roman" w:hAnsi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8"/>
        <w:szCs w:val="28"/>
        <w:rFonts w:ascii="Times New Roman" w:hAnsi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8"/>
        <w:szCs w:val="28"/>
        <w:rFonts w:ascii="Times New Roman" w:hAnsi="Times New Roman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8"/>
        <w:szCs w:val="28"/>
        <w:rFonts w:ascii="Times New Roman" w:hAnsi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8"/>
        <w:szCs w:val="28"/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8"/>
        <w:szCs w:val="28"/>
        <w:rFonts w:ascii="Times New Roman" w:hAnsi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8"/>
        <w:szCs w:val="28"/>
        <w:rFonts w:ascii="Times New Roman" w:hAnsi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8"/>
        <w:szCs w:val="28"/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8"/>
        <w:szCs w:val="28"/>
        <w:rFonts w:ascii="Times New Roman" w:hAnsi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8"/>
        <w:szCs w:val="28"/>
        <w:rFonts w:ascii="Times New Roman" w:hAnsi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8"/>
        <w:szCs w:val="28"/>
        <w:rFonts w:ascii="Times New Roman" w:hAnsi="Times New Roman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XO Thames" w:hAnsi="XO Thames" w:eastAsia="Tahoma" w:cs="Lohit Devanagari"/>
        <w:color w:val="000000"/>
        <w:sz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ind w:hanging="0" w:left="0" w:right="0"/>
      <w:jc w:val="both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0"/>
    </w:pPr>
    <w:rPr>
      <w:rFonts w:ascii="XO Thames" w:hAnsi="XO Thames" w:eastAsia="Tahoma" w:cs="Lohit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1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2"/>
    </w:pPr>
    <w:rPr>
      <w:rFonts w:ascii="XO Thames" w:hAnsi="XO Thames" w:eastAsia="Tahoma" w:cs="Lohit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3"/>
    </w:pPr>
    <w:rPr>
      <w:rFonts w:ascii="XO Thames" w:hAnsi="XO Thames" w:eastAsia="Tahoma" w:cs="Lohit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4"/>
    </w:pPr>
    <w:rPr>
      <w:rFonts w:ascii="XO Thames" w:hAnsi="XO Thames" w:eastAsia="Tahoma" w:cs="Lohit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Heading31">
    <w:name w:val="Heading 31"/>
    <w:qFormat/>
    <w:rPr>
      <w:rFonts w:ascii="XO Thames" w:hAnsi="XO Thames"/>
      <w:b/>
      <w:sz w:val="26"/>
    </w:rPr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Heading51">
    <w:name w:val="Heading 51"/>
    <w:qFormat/>
    <w:rPr>
      <w:rFonts w:ascii="XO Thames" w:hAnsi="XO Thames"/>
      <w:b/>
      <w:sz w:val="22"/>
    </w:rPr>
  </w:style>
  <w:style w:type="character" w:styleId="Heading11">
    <w:name w:val="Heading 11"/>
    <w:qFormat/>
    <w:rPr>
      <w:rFonts w:ascii="XO Thames" w:hAnsi="XO Thames"/>
      <w:b/>
      <w:sz w:val="32"/>
    </w:rPr>
  </w:style>
  <w:style w:type="character" w:styleId="Hyperlink">
    <w:name w:val="Hyperlink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Title1">
    <w:name w:val="Title1"/>
    <w:qFormat/>
    <w:rPr>
      <w:rFonts w:ascii="XO Thames" w:hAnsi="XO Thames"/>
      <w:b/>
      <w:caps/>
      <w:sz w:val="40"/>
    </w:rPr>
  </w:style>
  <w:style w:type="character" w:styleId="Heading41">
    <w:name w:val="Heading 41"/>
    <w:qFormat/>
    <w:rPr>
      <w:rFonts w:ascii="XO Thames" w:hAnsi="XO Thames"/>
      <w:b/>
      <w:sz w:val="24"/>
    </w:rPr>
  </w:style>
  <w:style w:type="character" w:styleId="Heading21">
    <w:name w:val="Heading 21"/>
    <w:qFormat/>
    <w:rPr>
      <w:rFonts w:ascii="XO Thames" w:hAnsi="XO Thames"/>
      <w:b/>
      <w:sz w:val="28"/>
    </w:rPr>
  </w:style>
  <w:style w:type="character" w:styleId="Style9">
    <w:name w:val="Символ нумерации"/>
    <w:qFormat/>
    <w:rPr>
      <w:rFonts w:ascii="Times New Roman" w:hAnsi="Times New Roman"/>
      <w:sz w:val="28"/>
      <w:szCs w:val="28"/>
    </w:rPr>
  </w:style>
  <w:style w:type="paragraph" w:styleId="Style10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1">
    <w:name w:val="Указатель"/>
    <w:basedOn w:val="Normal"/>
    <w:qFormat/>
    <w:pPr>
      <w:suppressLineNumbers/>
    </w:pPr>
    <w:rPr>
      <w:rFonts w:cs="Lohit Devanagari"/>
    </w:rPr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2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6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0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2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4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">
    <w:name w:val="Internet link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color w:val="0000FF"/>
      <w:spacing w:val="0"/>
      <w:kern w:val="0"/>
      <w:sz w:val="24"/>
      <w:szCs w:val="20"/>
      <w:u w:val="single"/>
      <w:lang w:val="ru-RU" w:eastAsia="zh-CN" w:bidi="hi-IN"/>
    </w:rPr>
  </w:style>
  <w:style w:type="paragraph" w:styleId="Footnote1">
    <w:name w:val="Footnote1"/>
    <w:link w:val="Footnote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Tahoma" w:cs="Lohit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Tahoma" w:cs="Lohit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12">
    <w:name w:val="Колонтитул"/>
    <w:qFormat/>
    <w:pPr>
      <w:widowControl/>
      <w:suppressAutoHyphens w:val="true"/>
      <w:bidi w:val="0"/>
      <w:spacing w:lineRule="auto" w:line="240" w:before="0" w:after="0"/>
      <w:ind w:hanging="0" w:left="0" w:right="0"/>
      <w:jc w:val="both"/>
    </w:pPr>
    <w:rPr>
      <w:rFonts w:ascii="XO Thames" w:hAnsi="XO Thames" w:eastAsia="Tahoma" w:cs="Lohit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6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14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40" w:before="0" w:after="0"/>
      <w:ind w:hanging="0" w:left="800" w:right="0"/>
      <w:jc w:val="left"/>
    </w:pPr>
    <w:rPr>
      <w:rFonts w:ascii="XO Thames" w:hAnsi="XO Thames" w:eastAsia="Tahoma" w:cs="Lohit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hanging="0" w:left="0" w:right="0"/>
      <w:jc w:val="both"/>
    </w:pPr>
    <w:rPr>
      <w:rFonts w:ascii="XO Thames" w:hAnsi="XO Thames" w:eastAsia="Tahoma" w:cs="Lohit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itle">
    <w:name w:val="Title"/>
    <w:next w:val="Normal"/>
    <w:uiPriority w:val="10"/>
    <w:qFormat/>
    <w:pPr>
      <w:widowControl/>
      <w:suppressAutoHyphens w:val="true"/>
      <w:bidi w:val="0"/>
      <w:spacing w:lineRule="auto" w:line="240" w:before="567" w:after="567"/>
      <w:ind w:hanging="0" w:left="0" w:right="0"/>
      <w:jc w:val="center"/>
    </w:pPr>
    <w:rPr>
      <w:rFonts w:ascii="XO Thames" w:hAnsi="XO Thames" w:eastAsia="Tahoma" w:cs="Lohit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HeaderandFooter1">
    <w:name w:val="Header and Footer1"/>
    <w:basedOn w:val="Normal"/>
    <w:qFormat/>
    <w:pPr/>
    <w:rPr/>
  </w:style>
  <w:style w:type="paragraph" w:styleId="HeaderandFooter2">
    <w:name w:val="Header and Footer2"/>
    <w:basedOn w:val="Normal"/>
    <w:qFormat/>
    <w:pPr/>
    <w:rPr/>
  </w:style>
  <w:style w:type="paragraph" w:styleId="Header">
    <w:name w:val="Header"/>
    <w:basedOn w:val="Style12"/>
    <w:pPr>
      <w:suppressLineNumbers/>
      <w:tabs>
        <w:tab w:val="clear" w:pos="720"/>
        <w:tab w:val="center" w:pos="4932" w:leader="none"/>
        <w:tab w:val="right" w:pos="9865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 pitchFamily="0" charset="1"/>
        <a:ea typeface=""/>
        <a:cs typeface=""/>
      </a:majorFont>
      <a:minorFont>
        <a:latin typeface="XO Thames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tileRect l="0" t="0" r="0" b="0"/>
        </a:gradFill>
      </a:fillStyleLst>
      <a:lnStyleLst>
        <a:ln w="0">
          <a:prstDash val="solid"/>
        </a:ln>
        <a:ln w="0">
          <a:prstDash val="solid"/>
        </a:ln>
        <a:ln w="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Application>LibreOffice/24.2.3.2$Windows_X86_64 LibreOffice_project/433d9c2ded56988e8a90e6b2e771ee4e6a5ab2ba</Application>
  <AppVersion>15.0000</AppVersion>
  <Pages>3</Pages>
  <Words>695</Words>
  <Characters>5718</Characters>
  <CharactersWithSpaces>6355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2024-12-11T11:27:28Z</cp:lastPrinted>
  <dcterms:modified xsi:type="dcterms:W3CDTF">2024-12-13T15:17:16Z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