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73" w:rsidRPr="0030593D" w:rsidRDefault="00E46873" w:rsidP="00E46873">
      <w:pPr>
        <w:jc w:val="center"/>
        <w:rPr>
          <w:b/>
        </w:rPr>
      </w:pPr>
      <w:r w:rsidRPr="0030593D">
        <w:rPr>
          <w:b/>
        </w:rPr>
        <w:t>1. О результатах государственной итоговой аттестации обучающихся, освоивших образовательные программы основного общего и среднего общего образования в образовательных организациях Камчатского края в 2014 году</w:t>
      </w:r>
    </w:p>
    <w:p w:rsidR="00E46873" w:rsidRPr="0030593D" w:rsidRDefault="00E46873" w:rsidP="00E46873">
      <w:pPr>
        <w:jc w:val="center"/>
      </w:pPr>
    </w:p>
    <w:p w:rsidR="00E46873" w:rsidRPr="0030593D" w:rsidRDefault="00E46873" w:rsidP="00E46873">
      <w:pPr>
        <w:widowControl w:val="0"/>
        <w:autoSpaceDE w:val="0"/>
        <w:autoSpaceDN w:val="0"/>
        <w:adjustRightInd w:val="0"/>
        <w:ind w:firstLine="709"/>
        <w:jc w:val="both"/>
      </w:pPr>
      <w:r w:rsidRPr="0030593D">
        <w:t>В соответствии с действующим законодательством  обеспечение и проведение на территории Камчатского края государственной итоговой аттестации обучающихся, освоивших образовательные программы основного общего и среднего общего образования, осуществляется Министерством образования и науки Камчатского края.</w:t>
      </w:r>
    </w:p>
    <w:p w:rsidR="00E46873" w:rsidRPr="0030593D" w:rsidRDefault="00E46873" w:rsidP="00E46873">
      <w:pPr>
        <w:ind w:firstLine="567"/>
        <w:jc w:val="both"/>
      </w:pPr>
      <w:r w:rsidRPr="0030593D">
        <w:t>Учитывая вступление в силу с 1 сентября 2013 года федерального закона от 29.12.2012 № 273-ФЗ «Об образовании в Российской Федерации» и совершенствование правового обеспечения государственной итоговой аттестации выпускников,  освоивших образовательные программы основного общего (далее - ГИА-9) и среднего общего образования (далее - ГИА-11), Министерством образования и науки Камчатского края были разработаны и утверждены нормативные правовые акты регионального уровня, регулирующие вопросы организации и проведения государственной итоговой аттестации обучающихся на территории Камчатского края.</w:t>
      </w:r>
    </w:p>
    <w:p w:rsidR="00E46873" w:rsidRPr="0030593D" w:rsidRDefault="00E46873" w:rsidP="00E46873">
      <w:pPr>
        <w:ind w:firstLine="708"/>
        <w:jc w:val="both"/>
      </w:pPr>
      <w:r w:rsidRPr="0030593D">
        <w:t>Так, были введены в действие новые Положения о Государственной экзаменационной комиссии Камчатского края по проведению ГИА-9 и по проведению ГИА-11, Положения о предметных комиссиях по учебным предметам ГИА-9 и ГИА-11, Положение о конфликтной комиссии Камчатского края, инструкция по обеспечению информационной безопасности при использовании экзаменационных материалов, порядок автоматизированного распределения участников и организаторов ГИА-9 и ГИА-11. Также в текущем году были утверждены формы документов, подтверждающих полномочия лиц, имеющих право находиться в пунктах проведения экзаменов.</w:t>
      </w:r>
    </w:p>
    <w:p w:rsidR="00E46873" w:rsidRPr="0030593D" w:rsidRDefault="00E46873" w:rsidP="00E46873">
      <w:pPr>
        <w:ind w:firstLine="709"/>
        <w:jc w:val="both"/>
      </w:pPr>
      <w:r w:rsidRPr="0030593D">
        <w:t>Ключевыми изменениями в государственной итоговой аттестации в 2014 году стала обязательность прохождения государственной итоговой аттестации с использованием контрольных измерительных материалов выпускниками 9-х классов и открытость формирования контрольных измерительных материалов для проведения ГИА-9 в форме основного государственного экзамена. Данные экзаменационные материалы формировались из открытого банка заданий, размещенного на официальном сайте ФГБНУ «Федеральный институт педагогических измерений», которые находились в открытом доступе с октября 2013 года.</w:t>
      </w:r>
    </w:p>
    <w:p w:rsidR="00E46873" w:rsidRPr="0030593D" w:rsidRDefault="00E46873" w:rsidP="00E46873">
      <w:pPr>
        <w:ind w:firstLine="567"/>
        <w:jc w:val="both"/>
      </w:pPr>
      <w:r w:rsidRPr="0030593D">
        <w:t xml:space="preserve">Согласно Положению о порядке и формах проведения государственной итоговой аттестации по образовательным программам основного общего образования (далее -  Положение) для получения аттестата об основном общем образовании выпускник должен был сдать два обязательных учебных предмета: русский язык и математику. </w:t>
      </w:r>
    </w:p>
    <w:p w:rsidR="00E46873" w:rsidRPr="0030593D" w:rsidRDefault="00E46873" w:rsidP="00E46873">
      <w:pPr>
        <w:ind w:firstLine="708"/>
        <w:jc w:val="both"/>
      </w:pPr>
      <w:r w:rsidRPr="0030593D">
        <w:t>В целях апробации данной технологии проведения экзамена, включая технологию ТОМ, на территории региона для выпускников 2013/2014 учебного года был проведен пробный экзамен по русскому языку, в котором приняли участие 2929  человек.</w:t>
      </w:r>
    </w:p>
    <w:p w:rsidR="00E46873" w:rsidRPr="0030593D" w:rsidRDefault="00E46873" w:rsidP="00E46873">
      <w:pPr>
        <w:ind w:firstLine="708"/>
        <w:jc w:val="both"/>
        <w:rPr>
          <w:u w:val="single"/>
        </w:rPr>
      </w:pPr>
      <w:r w:rsidRPr="0030593D">
        <w:t xml:space="preserve">К государственной итоговой аттестации было допущено 2998 выпускников 9-х классов образовательных организаций Камчатского края (95,7% от общего количества выпускников 9-х классов), из них ГИА-9 в форме основного государственного экзамена проходили 2916 выпускников, в форме государственного выпускного экзамена – 82 выпускника (в том числе 69 учащихся с ограниченными возможностями здоровья и 13 учащихся образовательных организаций, исполняющих наказание в виде лишения свободы). 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Для проведения ГИА-9 в Камчатском крае было открыто 56 пунктов проведения экзаменов, из них 4 ППЭ – на дому, 1 – на базе учреждения здравоохранения, 2 – на базе филиалов образовательных организаций при исправительных колониях.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В целях объективности и прозрачности процедуры ГИА-9 по решению Министерства образования и науки Камчатского края в пунктах проведения экзаменов, организованных на базе общеобразовательных организаций, в период проведения ГИА-9 осуществлялась видеозапись экзаменов. По окончании проведения ГИА-9 видеозаписи были доставлены в региональный центр обработки информации и просмотрены специалистами. Следует отметить, что не во всех </w:t>
      </w:r>
      <w:r w:rsidRPr="0030593D">
        <w:lastRenderedPageBreak/>
        <w:t xml:space="preserve">муниципалитетах качество видеозаписей было удовлетворительным: в течение всего экзамена полностью отсутствовал звук, видеокамеры не полностью охватывали аудиторию.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Кроме замечаний о неполном охвате аудиторий и, как следствие, отсутствии возможности просмотра оформления аудитории для проведения экзамена (наличие часов, оформление доски), были выявлены факты несоблюдения Методических материалов по подготовке и проведению государственной итоговой аттестации по образовательным программам основного общего образования в пунктах проведения экзамена в 2014 году в части действий организаторов в аудитории во время проведения экзамена,  в работе некоторых организаторов: </w:t>
      </w:r>
    </w:p>
    <w:p w:rsidR="00E46873" w:rsidRPr="0030593D" w:rsidRDefault="00E46873" w:rsidP="00E46873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30593D">
        <w:t>не проведен инструктаж с участниками экзамена;</w:t>
      </w:r>
    </w:p>
    <w:p w:rsidR="00E46873" w:rsidRPr="0030593D" w:rsidRDefault="00E46873" w:rsidP="00E46873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30593D">
        <w:t xml:space="preserve">не осуществлена проверка правильности заполнения бланков; </w:t>
      </w:r>
    </w:p>
    <w:p w:rsidR="00E46873" w:rsidRPr="0030593D" w:rsidRDefault="00E46873" w:rsidP="00E46873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30593D">
        <w:t>отсутствует напоминание участникам экзамена о завершении экзамена за 30 и за 5 минут до его окончания;</w:t>
      </w:r>
    </w:p>
    <w:p w:rsidR="00E46873" w:rsidRPr="0030593D" w:rsidRDefault="00E46873" w:rsidP="00E46873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30593D">
        <w:t>зафиксировано общение организаторов между собой.</w:t>
      </w:r>
    </w:p>
    <w:p w:rsidR="00E46873" w:rsidRPr="0030593D" w:rsidRDefault="00E46873" w:rsidP="00E46873">
      <w:pPr>
        <w:ind w:firstLine="708"/>
        <w:jc w:val="both"/>
      </w:pPr>
      <w:r w:rsidRPr="0030593D">
        <w:t>Отмечены случаи, когда вместо раздачи индивидуальных комплектов в случайном порядке, участникам экзаменам было разрешено самостоятельно выбирать индивидуальные комплекты.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Доставку экзаменационных материалов в пункты проведения экзаменов и контроль за процедурой проведения ГИА-9 осуществляли 56 уполномоченных представителей Государственной экзаменационной комиссии Камчатского края, общественное наблюдение </w:t>
      </w:r>
      <w:r w:rsidRPr="0030593D">
        <w:rPr>
          <w:color w:val="000000"/>
        </w:rPr>
        <w:t xml:space="preserve">за ходом проведения экзаменов </w:t>
      </w:r>
      <w:r w:rsidRPr="0030593D">
        <w:t xml:space="preserve">осуществляли 61 наблюдатель. Основную долю общественных наблюдателей составляли представители родительской общественности.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В соответствии с Положением кроме обязательных учебных предметов в форме основного государственного экзамена выпускники 9-х классов Камчатского края сдавали предметы по выбору. Учитывая добровольность сдачи данных экзаменов, очень небольшим количеством обучающихся были выбраны предметы по выбору, всего – 357 чел. от общего количества выпускников, сдававших ОГЭ. </w:t>
      </w:r>
    </w:p>
    <w:p w:rsidR="00E46873" w:rsidRPr="0030593D" w:rsidRDefault="00E46873" w:rsidP="00E46873">
      <w:pPr>
        <w:ind w:firstLine="708"/>
        <w:jc w:val="both"/>
        <w:rPr>
          <w:u w:val="single"/>
        </w:rPr>
      </w:pPr>
      <w:r w:rsidRPr="0030593D">
        <w:t>Такое количество школьников, выбравших не обязательные экзамены, можно объяснить первым годом введения экзаменов в данной форме и отсутствием критериев отбора в профильные классы, регламентирующих прием на основании результатов экзаменов по профильным предметам.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В период проведения ГИА-9 в Камчатском крае было выявлено 6 случаев нарушения порядка проведения ГИА-9, из них 5 – на обязательных экзаменах, 1 – на экзамене по предмету по выбору. 5 нарушений связано с наличием при себе у участников ГИА-9 мобильных телефонов, 1 случай – использование письменной заметки (шпаргалки). По решению ГЭК участники были удалены с экзамена, их результаты аннулированы. Участникам экзаменов по обязательным учебным предметам по решению ГЭК была предоставлена возможность пересдачи экзамена. Участница, допустившая нарушение во время проведения экзамена по английскому языку, не была допущена к повторной пересдаче данного экзамена.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В соответствии с Положением субъекты Российской Федерации самостоятельно определяют минимальное количество баллов по учебному предмету, подтверждающее освоение обучающимися образовательной программы, на основе рекомендаций Рособрнадзора.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Министерством образования и науки Камчатского края было установлено следующее минимальное количество баллов: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  по математике - 4 балла, из них не менее 2 баллов по алгебре, не менее 1 балла по геометрии, не менее 1 балла по реальной математике;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по русскому языку - 16 баллов. </w:t>
      </w:r>
    </w:p>
    <w:p w:rsidR="00E46873" w:rsidRPr="0030593D" w:rsidRDefault="00E46873" w:rsidP="00E46873">
      <w:pPr>
        <w:ind w:firstLine="708"/>
        <w:jc w:val="both"/>
        <w:rPr>
          <w:u w:val="single"/>
        </w:rPr>
      </w:pPr>
      <w:r w:rsidRPr="0030593D">
        <w:t xml:space="preserve">По результатам основного периода ГИА-9 (май-июнь) 461 выпускник 9-х классов Камчатского края (15,3% от общего количества допущенных к ГИА-9) не прошел ГИА-9, из них 211 выпускников не сдали оба обязательных предмета.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На основании изменений в Положение в части сокращения сроков для возможности пересдачи экзаменов участникам, не прошедшим ГИА-9 или получившим неудовлетворительный результат по одному из обязательных предметов, утвержденных Министерством образования и </w:t>
      </w:r>
      <w:r w:rsidRPr="0030593D">
        <w:lastRenderedPageBreak/>
        <w:t xml:space="preserve">науки Российской Федерации, в период с 11 по 25 сентября в Камчатском крае для данной категории выпускников, было организовано повторное прохождение ГИА-9. </w:t>
      </w:r>
    </w:p>
    <w:p w:rsidR="00E46873" w:rsidRPr="0030593D" w:rsidRDefault="00E46873" w:rsidP="00E46873">
      <w:pPr>
        <w:ind w:firstLine="708"/>
        <w:jc w:val="both"/>
      </w:pPr>
      <w:r w:rsidRPr="0030593D">
        <w:t>Для пересдачи обязательных предметов на территории Камчатского края было открыто 16 пунктов проведения экзаменов, за исключением Алеутского и Тигильского муниципальных районов, выпускники которых прошли ГИА-9 в основные сроки.</w:t>
      </w:r>
    </w:p>
    <w:p w:rsidR="00E46873" w:rsidRPr="0030593D" w:rsidRDefault="00E46873" w:rsidP="00E46873">
      <w:pPr>
        <w:ind w:firstLine="708"/>
        <w:jc w:val="both"/>
      </w:pPr>
      <w:r w:rsidRPr="0030593D">
        <w:t>С учетом повторной сдачи ГИА-9 258 выпускников 9-х классов Камчатского края (8,6% от общего количества выпускников, допущенных к ГИА-9) не получили аттестат об основном общем образовании, из них 85 человек не сдали оба обязательных экзамена, 128 человек не справились с математикой, 45 человек не сдали русский язык. Качество обучения составило: по математике – 38,7 %, по русскому языку -  46,5%.</w:t>
      </w:r>
    </w:p>
    <w:p w:rsidR="00E46873" w:rsidRPr="0030593D" w:rsidRDefault="00E46873" w:rsidP="00E46873">
      <w:pPr>
        <w:ind w:firstLine="708"/>
        <w:jc w:val="both"/>
      </w:pPr>
      <w:r w:rsidRPr="0030593D">
        <w:t>За весь период проведения ГИА-9 в конфликтную комиссию Камчатского края не поступило ни одной апелляции о нарушении порядка проведения ГИА-9. В то же время конфликтной комиссией было рассмотрено 216 апелляций о несогласии с выставленными баллами, 10 из них удовлетворены (4,6%).</w:t>
      </w:r>
    </w:p>
    <w:p w:rsidR="00E46873" w:rsidRPr="0030593D" w:rsidRDefault="00E46873" w:rsidP="00E46873">
      <w:pPr>
        <w:ind w:firstLine="708"/>
        <w:jc w:val="both"/>
      </w:pPr>
      <w:r w:rsidRPr="0030593D">
        <w:t>К государственной итоговой аттестации по образовательным программам среднего общего образования (далее – ГИА-11) в Камчатском крае было допущено 1655 выпускников 11-х (12-х) классов (98,5% от общего количества выпускников), в форме единого государственного экзамена (далее – ЕГЭ) проходили 1623 выпускника текущего года, в форме государственного выпускного экзамена (далее – ГВЭ) - 20 выпускников (в том числе 19 учащихся образовательных организаций уголовно-исполнительной системы, 1 выпускник с ограниченными возможностями здоровья). Для данной категории выпускников было открыто 3 пункта проведения экзаменов, в том числе 1 ППЭ – на дому. Выпускники текущего года сдавали ГВЭ по двум обязательным предметам, остальные учебные предметы участниками ГВЭ для сдачи экзаменов не выбирались.</w:t>
      </w:r>
    </w:p>
    <w:p w:rsidR="00E46873" w:rsidRPr="0030593D" w:rsidRDefault="00E46873" w:rsidP="00E46873">
      <w:pPr>
        <w:ind w:firstLine="567"/>
        <w:jc w:val="both"/>
      </w:pPr>
      <w:r w:rsidRPr="0030593D">
        <w:t xml:space="preserve">Для проведения ЕГЭ в 2014 году на территории Камчатского края было открыто 39 пунктов проведения экзаменов, из них 27 расположены в труднодоступных и отдаленных местностях края. </w:t>
      </w:r>
      <w:r w:rsidRPr="0030593D">
        <w:rPr>
          <w:color w:val="000000"/>
        </w:rPr>
        <w:t>В качестве руководителей, организаторов и технических специалистов в пунктах проведения экзаменов было задействовано 815 человек.</w:t>
      </w:r>
      <w:r w:rsidRPr="0030593D">
        <w:t xml:space="preserve"> </w:t>
      </w:r>
    </w:p>
    <w:p w:rsidR="00E46873" w:rsidRPr="0030593D" w:rsidRDefault="00E46873" w:rsidP="00E46873">
      <w:pPr>
        <w:pStyle w:val="a4"/>
        <w:ind w:firstLine="708"/>
        <w:jc w:val="both"/>
      </w:pPr>
      <w:r w:rsidRPr="0030593D">
        <w:t xml:space="preserve">В целях обеспечения межведомственного взаимодействия при подготовке и проведении ЕГЭ в Камчатском крае была образована межведомственная рабочая группа по подготовке и проведению ЕГЭ в Камчатском крае под председательством вице-губернатора Камчатского края Унтиловой И.Л. В состав межведомственной рабочей группы </w:t>
      </w:r>
      <w:r w:rsidRPr="0030593D">
        <w:rPr>
          <w:color w:val="000000"/>
        </w:rPr>
        <w:t xml:space="preserve">вошли представители Управления Министерства внутренних дел Российской Федерации по Камчатскому краю, Управления пресс-службы Аппарата Губернатора и Правительства Камчатского края, Министерства образования и науки Камчатского края, регионального центра обработки информации. В соответствии с планом работы на 2013/2014 учебный год Межведомственная рабочая группа провела 4 заседания, в ходе которых принимались совместные решения об обеспечении безопасности, медицинском обслуживании участников ЕГЭ в период проведения экзаменов, организации видеонаблюдения в пунктах проведения экзаменов. </w:t>
      </w:r>
    </w:p>
    <w:p w:rsidR="00E46873" w:rsidRPr="0030593D" w:rsidRDefault="00E46873" w:rsidP="00E46873">
      <w:pPr>
        <w:ind w:firstLine="708"/>
        <w:jc w:val="both"/>
      </w:pPr>
      <w:r w:rsidRPr="0030593D">
        <w:t>В целях обеспечения информационной безопасности в текущем году хранение экзаменационных материалов ЕГЭ осуществлялось на складе ФГБУ «Главный центр специальной связи». В пункты проведения экзаменов, проводящие ЕГЭ по бланочной технологии, доставка экзаменационных материалов осуществлялась членами Государственной экзаменационной комиссии со склада спецсвязи в день экзамена. Доставка экзаменационных материалов в пункты хранения ТОМ, была осуществлена со склада спецсвязи заблаговременно, пароль для расшифровки и печати экзаменационных материалов передавался за два часа до экзамена. Всего к проведению экзаменов было привлечено 45 членов ГЭК.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  На территории Камчатского края контроль за соблюдением процедуры и технологии проведения ЕГЭ в пунктах проведения экзаменов осуществлялся федеральным инспектором, назначенным Рособрнадзором,  сотрудниками отдела надзора и контроля Минобрнауки Камчатского края. </w:t>
      </w:r>
    </w:p>
    <w:p w:rsidR="00E46873" w:rsidRPr="0030593D" w:rsidRDefault="00E46873" w:rsidP="00E46873">
      <w:pPr>
        <w:ind w:firstLine="708"/>
        <w:jc w:val="both"/>
        <w:rPr>
          <w:color w:val="000000"/>
          <w:u w:val="single"/>
        </w:rPr>
      </w:pPr>
      <w:r w:rsidRPr="0030593D">
        <w:rPr>
          <w:color w:val="000000"/>
        </w:rPr>
        <w:t xml:space="preserve">В целях организации общественного наблюдения за ходом проведения ЕГЭ в Камчатском крае в установленном порядке были аккредитованы 80 человек. К сожалению, не все </w:t>
      </w:r>
      <w:r w:rsidRPr="0030593D">
        <w:rPr>
          <w:color w:val="000000"/>
        </w:rPr>
        <w:lastRenderedPageBreak/>
        <w:t xml:space="preserve">аккредитованные общественные наблюдатели пришли на экзамены. В качестве общественных наблюдателей в текущем году выступили представители общественных организаций, таких как «Союз женщин Камчатки», Общественный совет при Министерстве образования и науки Камчатского края. Также в качестве общественных наблюдателей были аккредитованы представители органов местного самоуправления, средств массовой информации, частные лица. Большинство общественных наблюдателей, как и при проведении ГИА-9 составляют представили родительских комитетов образовательных организаций. Следует отметить, что в Пенжинском муниципальном районе в текущем году ни на одном пункте проведения экзаменов не присутствовали общественные наблюдатели в связи с отсутствием кандидатур, что говорит о недостаточной работе органа управления образованием в части информирования населения о процедурах проведения ГИА-9 и ГИА-11.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В соответствии с требованиями нового порядка проведения ГИА-11 все пункты проведения экзаменов в Камчатском крае были оборудованы системой видеонаблюдения Камчатского филиала ОАО «Ростелеком», из них 32 пункта (165 аудиторий) – за счет средств федерального бюджета, 7 пунктов (26 аудиторий) – за счет средств регионального бюджета. В 12 пунктах проведения экзаменов края (Петропавловск-Камчатский и Вилючинский городские округа, Елизовский муниципальный район) видеонаблюдение за ходом проведения ЕГЭ осуществлялось в онлайн-режиме, в 27 пунктах осуществлялась видеозапись экзамена. Кроме онлайн-наблюдателей из числа представителей исполнительных органов государственной власти в Камчатском крае, органов местного самоуправления, наблюдение в онлайн-режиме за проведением ЕГЭ в Камчатском крае осуществляли также федеральные онлайн-наблюдатели из других регионов. За весь период проведения ЕГЭ на портале </w:t>
      </w:r>
      <w:r w:rsidRPr="0030593D">
        <w:rPr>
          <w:lang w:val="en-US"/>
        </w:rPr>
        <w:t>smotriege</w:t>
      </w:r>
      <w:r w:rsidRPr="0030593D">
        <w:t>.</w:t>
      </w:r>
      <w:r w:rsidRPr="0030593D">
        <w:rPr>
          <w:lang w:val="en-US"/>
        </w:rPr>
        <w:t>ru</w:t>
      </w:r>
      <w:r w:rsidRPr="0030593D">
        <w:t xml:space="preserve"> в отношении пунктов проведения экзаменов Камчатского края было сделано 9 меток. Основные замечания касались поведения организаторов в аудиториях: разговоры между собой, подходы к участникам ЕГЭ. Все метки были отработаны государственной экзаменационной комиссией. Один факт списывания участником ЕГЭ по результатам просмотра видеозаписи из аудитории не подтвердился.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На всех пунктах проведения экзаменов края присутствовали сотрудники правоохранительных органов и медицинские работники. В то же время одной из проблем при проведении ЕГЭ в текущем году стало отсутствие своевременного взаимодействия на федеральном уровне между Минобрнауки России и Министерством внутренних дел России по вопросу обеспечения пунктов проведения экзаменов переносными металлодетекторами. </w:t>
      </w:r>
      <w:r w:rsidRPr="0030593D">
        <w:rPr>
          <w:color w:val="000000"/>
        </w:rPr>
        <w:t xml:space="preserve">Одним из решений Межведомственной рабочей группы было рекомендовать </w:t>
      </w:r>
      <w:r w:rsidRPr="0030593D">
        <w:t>органам местного самоуправления городских округов и муниципальных районов в Камчатском крае в целях обеспечения безопасности образовательного процесса приобрести в 2014-2015 учебном году металлодетекторы для подведомственных образовательных организаций, в которых металлодетекторы отсутствуют (с 2012 года стационарные металлодетекторы используются в 15 наиболее крупных пунктах проведения экзаменов края). В конце июля текущего года в адрес глав администраций муниципальных районов и городских округов Камчатского края была направлена выписка из протокола заседания межведомственной рабочей группы и просьба проинформировать Минобрнауки Камчатского края в ноябре 2014 года о мероприятиях по приобретению металлодетекторов.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В июле текущего года прокуратурой Камчатского края проводилась проверка исполнения требований законодательства и соблюдения прав учащихся при проведении ГИА-9 и ГИА-11. По результатам проведенной проверки грубых нарушений, искажающих объективность оценки знаний учащихся, не выявлено. Вместе с тем городскими и районными прокуратурами были выявлены нарушения, связанные с недостаточным информированием граждан о порядке проведения государственной итоговой аттестации с использованием информационных стендов и официальных сайтов в сети Интернет. </w:t>
      </w:r>
      <w:r w:rsidRPr="0030593D">
        <w:rPr>
          <w:color w:val="000000"/>
        </w:rPr>
        <w:t xml:space="preserve">В текущем году при проведении совещаний с представителями органов управления образованием и образовательных организаций Министерством образования и науки Камчатского края неоднократно обращалось внимание не неукоснительное соблюдение сроков опубликования необходимой информации. Однако, при проведении очередной проверки прокуратурой Камчатского края вновь были выявлены </w:t>
      </w:r>
      <w:r w:rsidRPr="0030593D">
        <w:rPr>
          <w:color w:val="000000"/>
        </w:rPr>
        <w:lastRenderedPageBreak/>
        <w:t xml:space="preserve">аналогичные нарушения, хотя количество данных нарушений снизилось по сравнению с 2013 годом. </w:t>
      </w:r>
    </w:p>
    <w:p w:rsidR="00E46873" w:rsidRPr="0030593D" w:rsidRDefault="00E46873" w:rsidP="00E46873">
      <w:pPr>
        <w:ind w:firstLine="708"/>
        <w:jc w:val="both"/>
      </w:pPr>
      <w:r w:rsidRPr="0030593D">
        <w:rPr>
          <w:color w:val="000000"/>
        </w:rPr>
        <w:t xml:space="preserve">По итогам проведения ЕГЭ в 2014 году выявлен 1 факт </w:t>
      </w:r>
      <w:r w:rsidRPr="0030593D">
        <w:t xml:space="preserve">нарушения со стороны лиц, задействованных в проведении экзамена (наличие при себе мобильного телефона у организатора ППЭ) и 1 факт нарушения порядка проведения ЕГЭ выпускником общеобразовательной организации  на одном из обязательных экзаменов (наличие шпаргалки на ЕГЭ по математике). Участник ЕГЭ был удален с экзамена, в соответствии с действующим законодательством решением ГЭК результаты ЕГЭ данного участника были аннулированы без права пересдачи в текущем году. Фактов наличия и использования участниками ЕГЭ средств мобильной связи, а также случаев размещения контрольных измерительных материалов в сети Интернет в Камчатском крае не выявлено.  </w:t>
      </w:r>
    </w:p>
    <w:p w:rsidR="00E46873" w:rsidRPr="0030593D" w:rsidRDefault="00E46873" w:rsidP="00E46873">
      <w:pPr>
        <w:ind w:firstLine="708"/>
        <w:jc w:val="both"/>
        <w:rPr>
          <w:u w:val="single"/>
        </w:rPr>
      </w:pPr>
      <w:r w:rsidRPr="0030593D">
        <w:t xml:space="preserve">В текущем году, как и в предыдущие годы, в конфликтную комиссию Камчатского края не поступили апелляции от участников ЕГЭ о нарушении порядка проведения экзаменов. По сравнению с 2013 годом снизилось количество апелляций о несогласии с выставленными баллами: в 2014 году конфликтной комиссией Камчатского края было рассмотрено 92 апелляции о несогласии с выставленными баллами, в результате 6 участникам ЕГЭ (6,5%)  баллы были изменены (4 – балл повышен, 2 – балл понижен) (в 2013 году – 181 апелляция, удовлетворено 6 (3,3%). Снижение количества апелляций связано с тем, что в Камчатском крае реализована возможность просмотра выпускником бланков своих экзаменационных работ на официальном портале ЕГЭ.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Эффективность комплекса мер, разработанных Федеральной службой по надзору в сфере образования и науки (Рособрнадзор) совместно с Министерством образования и науки России, направленных на проведение прозрачного и открытого ЕГЭ стала решающим фактором при принятии Рособрнадзором решения о снижении минимальных баллов по русскому языку и математике.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Распоряжениями Рособрнадзора по русскому языку минимальные баллы были снижены с 36 до 24 и по математике с 24 до 20. По предметам по выбору минимальные баллы не изменялись. Для поступления в высшие учебные заведения минимальное количество баллов по русскому языку и математике Рособрнадзором оставлено на прежнем уровне (36 и 24 соответственно). Таким образом, выпускники, набравшие от 20 до 23 баллов по математике (58 человек в крае), и от 24 до 35 баллов по русскому языку (13 человек в крае), смогли получить аттестат о среднем общем образовании, но не смогли поступить в учреждения высшего образования. </w:t>
      </w:r>
    </w:p>
    <w:p w:rsidR="00E46873" w:rsidRPr="0030593D" w:rsidRDefault="00E46873" w:rsidP="00E46873">
      <w:pPr>
        <w:ind w:firstLine="708"/>
        <w:jc w:val="both"/>
      </w:pPr>
      <w:r w:rsidRPr="0030593D">
        <w:t xml:space="preserve">Рассматривая результаты ЕГЭ выпускников Камчатского края по учебным предметам, следует отметить, что по сравнению с 2013 годом снизилась доля выпускников, не преодолевших минимальный порог по русскому языку, математике, физике, обществознанию, истории. Незначительно увеличился процент не сдавших ЕГЭ по географии и биологии. </w:t>
      </w:r>
    </w:p>
    <w:p w:rsidR="00E46873" w:rsidRPr="0030593D" w:rsidRDefault="00E46873" w:rsidP="00E46873">
      <w:pPr>
        <w:ind w:firstLine="709"/>
        <w:jc w:val="both"/>
        <w:rPr>
          <w:u w:val="single"/>
        </w:rPr>
      </w:pPr>
      <w:r w:rsidRPr="0030593D">
        <w:t xml:space="preserve">Также по сравнению с 2013 годом в Камчатском крае увеличился средний тестовый балл выпускников по русскому языку, математике, информатике и ИКТ, истории. По остальным учебным предметам средний тестовый балл снизился, но незначительно. В Российской Федерации средний тестовый балл снизился по всем учебным предметам от 1,2 балла по русскому языку до 13 баллов по химии. </w:t>
      </w:r>
    </w:p>
    <w:p w:rsidR="00E46873" w:rsidRPr="0030593D" w:rsidRDefault="00E46873" w:rsidP="00E46873">
      <w:pPr>
        <w:ind w:firstLine="708"/>
        <w:jc w:val="both"/>
      </w:pPr>
      <w:r w:rsidRPr="0030593D">
        <w:t>Стобалльный результат в текущем году в Камчатском крае получили 4 выпускника общеобразовательных организаций, три выпускника (СОШ № 33, Лицей № 46 Петропавловска-Камчатского, СОШ № 9 г.Вилючинска) получили 100 баллов по русскому языку, одна выпускница (СОШ № 36 Петропавловска-Камчатского) набрала 100 баллов по химии.</w:t>
      </w:r>
    </w:p>
    <w:p w:rsidR="00E46873" w:rsidRPr="0030593D" w:rsidRDefault="00E46873" w:rsidP="00E46873">
      <w:pPr>
        <w:ind w:firstLine="708"/>
        <w:jc w:val="both"/>
      </w:pPr>
      <w:r w:rsidRPr="0030593D">
        <w:t>Камчатский край – один из немногих субъектов Российской Федерации, в котором на региональном уровне принято решение о проведении перепроверки высокобалльных работ ЕГЭ по всем учебным предметам с результатом 95 баллов и выше. Всего в крае было перепроверено 39 экзаменационных работ по всем учебным предметам, кроме математики, обществознания, английского языка из-за отсутствия результатов 95 баллов и выше. В результате региональных перепроверок без изменений оставлены баллы 19 участникам ЕГЭ, 19 участникам ЕГЭ баллы были снижены, 1 участнику ЕГЭ тестовый балл был увеличен.</w:t>
      </w:r>
    </w:p>
    <w:p w:rsidR="00E46873" w:rsidRPr="0030593D" w:rsidRDefault="00E46873" w:rsidP="00E46873">
      <w:pPr>
        <w:ind w:firstLine="709"/>
        <w:jc w:val="both"/>
        <w:rPr>
          <w:u w:val="single"/>
        </w:rPr>
      </w:pPr>
      <w:r w:rsidRPr="0030593D">
        <w:lastRenderedPageBreak/>
        <w:t xml:space="preserve">По итогам проведения ГИА-11 в 2014 году в Камчатском крае 11 выпускников (0,6% от общего количества проходящих ГИА-11) не прошли государственную итоговую аттестацию по обязательным предметам (по русскому языку – 1 чел., по математике – 10 чел.). В прошлом году количество не получивших аттестат выпускников составляло 113 человек (6%). </w:t>
      </w:r>
    </w:p>
    <w:p w:rsidR="00E46873" w:rsidRPr="0030593D" w:rsidRDefault="00E46873" w:rsidP="00E46873">
      <w:pPr>
        <w:ind w:firstLine="709"/>
        <w:jc w:val="both"/>
        <w:rPr>
          <w:b/>
        </w:rPr>
      </w:pPr>
      <w:r w:rsidRPr="0030593D">
        <w:rPr>
          <w:b/>
        </w:rPr>
        <w:t xml:space="preserve">Основные изменения при проведении ГИА-11 в 2015 года </w:t>
      </w:r>
    </w:p>
    <w:p w:rsidR="00E46873" w:rsidRPr="0030593D" w:rsidRDefault="00E46873" w:rsidP="00E46873">
      <w:pPr>
        <w:pStyle w:val="ab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30593D">
        <w:t>Итоговое сочинение (изложение) является допуском к ГИА-11. Изложение вправе писать обучающиеся с ограниченными возможностями здоровья или дети-инвалиды, обучающиеся в учреждениях, исполняющих наказание в виде лишения свободы, лица, обучающиеся по состоянию здоровья на дому. По желанию итоговое сочинение могут писать и выпускники прошлых лет. Итоговое сочинение (изложение) выпускники пишут в образовательных организациях, в которых проходят обучение, проверку итогового сочинения (изложения) осуществляют учителя данных образовательных организаций.</w:t>
      </w:r>
    </w:p>
    <w:p w:rsidR="00E46873" w:rsidRPr="0030593D" w:rsidRDefault="00E46873" w:rsidP="00E46873">
      <w:pPr>
        <w:tabs>
          <w:tab w:val="left" w:pos="993"/>
        </w:tabs>
        <w:ind w:firstLine="709"/>
        <w:jc w:val="both"/>
      </w:pPr>
      <w:r w:rsidRPr="0030593D">
        <w:t xml:space="preserve"> Определены три даты написания итогового сочинения (изложения): </w:t>
      </w:r>
    </w:p>
    <w:p w:rsidR="00E46873" w:rsidRPr="0030593D" w:rsidRDefault="00E46873" w:rsidP="00E46873">
      <w:pPr>
        <w:tabs>
          <w:tab w:val="left" w:pos="993"/>
        </w:tabs>
        <w:ind w:firstLine="709"/>
        <w:jc w:val="both"/>
      </w:pPr>
      <w:r w:rsidRPr="0030593D">
        <w:t xml:space="preserve">3 декабря 2014 года для всех выпускников текущего года и выпускников прошлых лет (по желанию); </w:t>
      </w:r>
    </w:p>
    <w:p w:rsidR="00E46873" w:rsidRPr="0030593D" w:rsidRDefault="00E46873" w:rsidP="00E46873">
      <w:pPr>
        <w:tabs>
          <w:tab w:val="left" w:pos="993"/>
        </w:tabs>
        <w:ind w:firstLine="709"/>
        <w:jc w:val="both"/>
      </w:pPr>
      <w:r w:rsidRPr="0030593D">
        <w:t xml:space="preserve">4 февраля 2015 года – для выпускников текущего года, которые по уважительным причинам, подтвержденным документально, не смогли принять участие в итоговом сочинении (изложении) 3 декабря 2014 года и для выпускников прошлых лет (по желанию); </w:t>
      </w:r>
    </w:p>
    <w:p w:rsidR="00E46873" w:rsidRPr="0030593D" w:rsidRDefault="00E46873" w:rsidP="00E46873">
      <w:pPr>
        <w:tabs>
          <w:tab w:val="left" w:pos="993"/>
        </w:tabs>
        <w:ind w:firstLine="709"/>
        <w:jc w:val="both"/>
      </w:pPr>
      <w:r w:rsidRPr="0030593D">
        <w:t xml:space="preserve">6 мая 2015 года – также для выпускников текущего года, имеющих уважительные причины и для выпускников прошлых лет (по желанию). </w:t>
      </w:r>
    </w:p>
    <w:p w:rsidR="00E46873" w:rsidRPr="0030593D" w:rsidRDefault="00E46873" w:rsidP="00E46873">
      <w:pPr>
        <w:tabs>
          <w:tab w:val="left" w:pos="993"/>
        </w:tabs>
        <w:ind w:firstLine="709"/>
        <w:jc w:val="both"/>
      </w:pPr>
      <w:r w:rsidRPr="0030593D">
        <w:t xml:space="preserve">Результатом итогового сочинения (изложения) является «зачет» или «незачет». При приеме на обучение высшее учебное заведение самостоятельно определяет порядок учета итогового сочинения в качестве вступительных испытаний. Итоговое изложение в качестве вступительных испытаний высшими учебными заведениями не учитывается. </w:t>
      </w:r>
    </w:p>
    <w:p w:rsidR="00E46873" w:rsidRPr="0030593D" w:rsidRDefault="00E46873" w:rsidP="00E46873">
      <w:pPr>
        <w:tabs>
          <w:tab w:val="left" w:pos="993"/>
        </w:tabs>
        <w:ind w:firstLine="709"/>
        <w:jc w:val="both"/>
      </w:pPr>
      <w:r w:rsidRPr="0030593D">
        <w:t>Апробация итогового сочинения в целях отработки технологии его проведения года будет проведена 20 ноября 2014.</w:t>
      </w:r>
    </w:p>
    <w:p w:rsidR="00E46873" w:rsidRPr="0030593D" w:rsidRDefault="00E46873" w:rsidP="00E46873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0593D">
        <w:t xml:space="preserve"> В соответствии с Концепцией развития математического образования в Российской Федерации в 2015 году ЕГЭ по математике разделяется на базовый и профильный уровни. В случае если математика является обязательным вступительным испытание при приеме в высшее учебное заведение, выпускнику необходимо сдать математику профильного уровня. Для получения аттестата о среднем общем образовании выпускнику достаточно сдать математику базового уровня. Математика базового уровня будет оцениваться по 5-балльной системе, математика профильного уровня – по 100-балльной системе. Выпускник вправе самостоятельно выбирать уровень экзамена, также возможна сдача двух уровней. В случае получения неудовлетворительного результата – ЕГЭ пересдается только на базовом уровне.</w:t>
      </w:r>
    </w:p>
    <w:p w:rsidR="00E46873" w:rsidRPr="0030593D" w:rsidRDefault="00E46873" w:rsidP="00E46873">
      <w:pPr>
        <w:ind w:firstLine="709"/>
        <w:jc w:val="both"/>
        <w:rPr>
          <w:bCs/>
        </w:rPr>
      </w:pPr>
      <w:r w:rsidRPr="0030593D">
        <w:t xml:space="preserve">3. С 2015 года при проведении ЕГЭ по иностранному языку в экзамен будет включен раздел </w:t>
      </w:r>
      <w:r w:rsidRPr="0030593D">
        <w:rPr>
          <w:bCs/>
        </w:rPr>
        <w:t>«Говорение» на добровольной основе. В расписании ЕГЭ для проведения устной части выделены отдельные дни. Устная часть оценивается в 20 баллов (письменная – 80 баллов). И письменная часть, и устная часть оцениваются как один предмет. В случае подачи апелляции о несогласии с выставленными баллами, перепроверяется вся экзаменационная работа.</w:t>
      </w:r>
    </w:p>
    <w:p w:rsidR="00E46873" w:rsidRPr="0030593D" w:rsidRDefault="00E46873" w:rsidP="00E46873">
      <w:pPr>
        <w:ind w:firstLine="709"/>
        <w:jc w:val="both"/>
        <w:rPr>
          <w:bCs/>
        </w:rPr>
      </w:pPr>
      <w:r w:rsidRPr="0030593D">
        <w:rPr>
          <w:bCs/>
        </w:rPr>
        <w:t>4. Распоряжением Рособрнадзора от 04.09.2014 г. № 1701-10 определено минимальное количество баллов ЕГЭ, необходимое для поступления в высшие учебные заведения. Минимальный порог увеличился по трем предметам: математика, обществознание, иностранные языки.</w:t>
      </w:r>
    </w:p>
    <w:p w:rsidR="00E46873" w:rsidRPr="0030593D" w:rsidRDefault="00E46873" w:rsidP="00E46873">
      <w:pPr>
        <w:ind w:firstLine="709"/>
        <w:jc w:val="both"/>
      </w:pPr>
      <w:r w:rsidRPr="0030593D">
        <w:t>5. Определены три периода сдачи ЕГЭ:</w:t>
      </w:r>
    </w:p>
    <w:p w:rsidR="00E46873" w:rsidRPr="0030593D" w:rsidRDefault="00E46873" w:rsidP="00E46873">
      <w:pPr>
        <w:ind w:firstLine="709"/>
        <w:jc w:val="both"/>
      </w:pPr>
      <w:r w:rsidRPr="0030593D">
        <w:t>- февраль 2015 года – русский язык и география – для выпускников прошлых лет, лиц, закончивших образовательное учреждение со справкой;</w:t>
      </w:r>
    </w:p>
    <w:p w:rsidR="00E46873" w:rsidRPr="0030593D" w:rsidRDefault="00E46873" w:rsidP="00E46873">
      <w:pPr>
        <w:ind w:firstLine="709"/>
        <w:jc w:val="both"/>
      </w:pPr>
      <w:r w:rsidRPr="0030593D">
        <w:t xml:space="preserve">- март-апрель 2015 года (досрочный период по всем предметам) – для выпускников прошлых лет, лиц, закончивших образовательное учреждение со справкой в предыдущие годы, выпускников текущего года, не имеющих академической задолженности, в том числе за итоговое сочинение (изложение), и в полном объеме выполнивших учебный план или индивидуальный учебный план, обучающиеся 11-х классов, закончивших изучение программ по отдельным </w:t>
      </w:r>
      <w:r w:rsidRPr="0030593D">
        <w:lastRenderedPageBreak/>
        <w:t>предметам и имеющие годовые отметки не ниже удовлетворительных по всем учебным предметам учебного плана за предпоследний год обучения;</w:t>
      </w:r>
    </w:p>
    <w:p w:rsidR="00E46873" w:rsidRPr="0030593D" w:rsidRDefault="00E46873" w:rsidP="00E46873">
      <w:pPr>
        <w:ind w:firstLine="709"/>
        <w:jc w:val="both"/>
      </w:pPr>
      <w:r w:rsidRPr="0030593D">
        <w:t>- май-июнь 2015 года – для выпускников текущего года и выпускников прошлых лет.</w:t>
      </w:r>
    </w:p>
    <w:p w:rsidR="00E46873" w:rsidRPr="0030593D" w:rsidRDefault="00E46873" w:rsidP="00E46873">
      <w:pPr>
        <w:ind w:firstLine="709"/>
        <w:jc w:val="both"/>
      </w:pPr>
      <w:r w:rsidRPr="0030593D">
        <w:t>6. Сроки подачи заявлений на участие в ЕГЭ:</w:t>
      </w:r>
    </w:p>
    <w:p w:rsidR="00E46873" w:rsidRPr="0030593D" w:rsidRDefault="00E46873" w:rsidP="00E46873">
      <w:pPr>
        <w:ind w:firstLine="709"/>
        <w:jc w:val="both"/>
      </w:pPr>
      <w:r w:rsidRPr="0030593D">
        <w:t>- для участия ЕГЭ в феврале – до 1 декабря 2014 года;</w:t>
      </w:r>
    </w:p>
    <w:p w:rsidR="00E46873" w:rsidRPr="0030593D" w:rsidRDefault="00E46873" w:rsidP="00E46873">
      <w:pPr>
        <w:ind w:firstLine="709"/>
        <w:jc w:val="both"/>
      </w:pPr>
      <w:r w:rsidRPr="0030593D">
        <w:t>- для участия в другие сроки – до 1 февраля 2015 года.</w:t>
      </w:r>
    </w:p>
    <w:p w:rsidR="00E46873" w:rsidRPr="0030593D" w:rsidRDefault="00E46873" w:rsidP="00E46873">
      <w:pPr>
        <w:ind w:firstLine="709"/>
        <w:jc w:val="both"/>
      </w:pPr>
      <w:r w:rsidRPr="0030593D">
        <w:t>7. Доставка материалов ЕГЭ (за исключением ППЭ ТОМ) будет осуществляться представителями спецсвязи в день экзамена на ППЭ. Экзаменационные материалы в ППЭ ТОМ будут переданы через специализированный портал. Распечатка будет производиться в день экзамена с использованием электронной подписи.</w:t>
      </w:r>
    </w:p>
    <w:p w:rsidR="00E46873" w:rsidRPr="0030593D" w:rsidRDefault="00E46873" w:rsidP="00E46873">
      <w:pPr>
        <w:ind w:firstLine="709"/>
        <w:jc w:val="both"/>
      </w:pPr>
    </w:p>
    <w:p w:rsidR="00E46873" w:rsidRDefault="00E46873" w:rsidP="00C5288C">
      <w:pPr>
        <w:pStyle w:val="3"/>
        <w:shd w:val="clear" w:color="auto" w:fill="auto"/>
        <w:spacing w:after="0" w:line="250" w:lineRule="exact"/>
        <w:ind w:left="20"/>
        <w:rPr>
          <w:b/>
          <w:sz w:val="24"/>
          <w:szCs w:val="24"/>
        </w:rPr>
      </w:pPr>
    </w:p>
    <w:p w:rsidR="00E46873" w:rsidRDefault="00E46873" w:rsidP="00C5288C">
      <w:pPr>
        <w:pStyle w:val="3"/>
        <w:shd w:val="clear" w:color="auto" w:fill="auto"/>
        <w:spacing w:after="0" w:line="250" w:lineRule="exact"/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5288C" w:rsidRPr="00E46873" w:rsidRDefault="00E46873" w:rsidP="00C5288C">
      <w:pPr>
        <w:pStyle w:val="3"/>
        <w:shd w:val="clear" w:color="auto" w:fill="auto"/>
        <w:spacing w:after="0" w:line="250" w:lineRule="exact"/>
        <w:ind w:left="20"/>
        <w:rPr>
          <w:b/>
          <w:sz w:val="24"/>
          <w:szCs w:val="24"/>
        </w:rPr>
      </w:pPr>
      <w:r w:rsidRPr="00E46873">
        <w:rPr>
          <w:b/>
          <w:sz w:val="24"/>
          <w:szCs w:val="24"/>
        </w:rPr>
        <w:lastRenderedPageBreak/>
        <w:t xml:space="preserve">2. </w:t>
      </w:r>
      <w:r w:rsidR="00C5288C" w:rsidRPr="00E46873">
        <w:rPr>
          <w:b/>
          <w:sz w:val="24"/>
          <w:szCs w:val="24"/>
        </w:rPr>
        <w:t>Информация о деятельности органов управления образованием</w:t>
      </w:r>
    </w:p>
    <w:p w:rsidR="00C5288C" w:rsidRPr="00E46873" w:rsidRDefault="00C5288C" w:rsidP="00C5288C">
      <w:pPr>
        <w:pStyle w:val="3"/>
        <w:shd w:val="clear" w:color="auto" w:fill="auto"/>
        <w:spacing w:after="240" w:line="302" w:lineRule="exact"/>
        <w:ind w:left="20"/>
        <w:rPr>
          <w:b/>
          <w:sz w:val="24"/>
          <w:szCs w:val="24"/>
        </w:rPr>
      </w:pPr>
      <w:r w:rsidRPr="00E46873">
        <w:rPr>
          <w:b/>
          <w:sz w:val="24"/>
          <w:szCs w:val="24"/>
        </w:rPr>
        <w:t>муниципальных образова</w:t>
      </w:r>
      <w:bookmarkStart w:id="0" w:name="_GoBack"/>
      <w:bookmarkEnd w:id="0"/>
      <w:r w:rsidRPr="00E46873">
        <w:rPr>
          <w:b/>
          <w:sz w:val="24"/>
          <w:szCs w:val="24"/>
        </w:rPr>
        <w:t>ний в Камчатском крае по профилактике безнадзорности и правонарушений за 2013, 2014 годы</w:t>
      </w:r>
    </w:p>
    <w:p w:rsidR="00C5288C" w:rsidRPr="00E46873" w:rsidRDefault="00E30B1C" w:rsidP="00FD0A49">
      <w:pPr>
        <w:ind w:firstLine="709"/>
        <w:jc w:val="both"/>
      </w:pPr>
      <w:r w:rsidRPr="00E46873">
        <w:t>П</w:t>
      </w:r>
      <w:r w:rsidR="00C5288C" w:rsidRPr="00E46873">
        <w:t>рофилактик</w:t>
      </w:r>
      <w:r w:rsidR="00501ED5" w:rsidRPr="00E46873">
        <w:t>а</w:t>
      </w:r>
      <w:r w:rsidR="00C5288C" w:rsidRPr="00E46873">
        <w:t xml:space="preserve"> безнадзорно</w:t>
      </w:r>
      <w:r w:rsidR="002D49F0" w:rsidRPr="00E46873">
        <w:t>сти и правонарушений среди несо</w:t>
      </w:r>
      <w:r w:rsidR="00C5288C" w:rsidRPr="00E46873">
        <w:t>вершеннолетних осуществляется</w:t>
      </w:r>
      <w:r w:rsidRPr="00E46873">
        <w:t xml:space="preserve"> Министерством образования и науки Камчатского края</w:t>
      </w:r>
      <w:r w:rsidR="00C5288C" w:rsidRPr="00E46873">
        <w:t xml:space="preserve"> в соответствии с нормативными правовыми актами Правительства Российской Федерации, Министерства образования и науки Российской Федерации, Правительства Камчатского края, Министерства образования и науки Камчатского края. Основной документ, регламентирующий данное направление деятельности - Федеральный закон от 24.06.1996 №120-ФЗ «Об основах системы профилактики безнадзорности и правонарушений несовершеннолетних» (далее - Федеральный закон № 120-ФЗ), которым определены субъекты профилактики безнадзорности и правонарушений несовершеннолетних, в том числе органы управления образованием, общеобразовательные организации, в которых обучаются несовершеннолетние.</w:t>
      </w:r>
    </w:p>
    <w:p w:rsidR="00C5288C" w:rsidRPr="00E46873" w:rsidRDefault="00C5288C" w:rsidP="00FD0A49">
      <w:pPr>
        <w:ind w:firstLine="709"/>
        <w:jc w:val="both"/>
      </w:pPr>
      <w:r w:rsidRPr="00E46873">
        <w:t xml:space="preserve">По данным УМВД России по Камчатскому краю, по итогам 2013 года на территории Камчатского края зарегистрирован рост преступности несовершеннолетних на 38,3% с 227 до 314 преступлений. По итогам 9 месяцев 2014 года наметилась положительная динамика снижения </w:t>
      </w:r>
      <w:r w:rsidR="00E30B1C" w:rsidRPr="00E46873">
        <w:t>числа</w:t>
      </w:r>
      <w:r w:rsidRPr="00E46873">
        <w:t xml:space="preserve"> преступлений, совершенных несовершеннолетними на 23% (с 230 до 183).</w:t>
      </w:r>
    </w:p>
    <w:p w:rsidR="00C5288C" w:rsidRPr="00E46873" w:rsidRDefault="00C5288C" w:rsidP="00FD0A49">
      <w:pPr>
        <w:ind w:firstLine="709"/>
        <w:jc w:val="both"/>
      </w:pPr>
      <w:r w:rsidRPr="00E46873">
        <w:t>Для организации профилактической работы в муниципальных образованиях большое значение имеет взаимодействие органов и учреждений системы профилактики, которое осуществляется в рамках принятых администрациями муниципальных образований края нормативных правовых акт</w:t>
      </w:r>
      <w:r w:rsidR="00E30B1C" w:rsidRPr="00E46873">
        <w:t>ов</w:t>
      </w:r>
      <w:r w:rsidRPr="00E46873">
        <w:t>. В 2013</w:t>
      </w:r>
      <w:r w:rsidR="00E30B1C" w:rsidRPr="00E46873">
        <w:t>,</w:t>
      </w:r>
      <w:r w:rsidRPr="00E46873">
        <w:t xml:space="preserve"> 2014 год</w:t>
      </w:r>
      <w:r w:rsidR="00E30B1C" w:rsidRPr="00E46873">
        <w:t>ах</w:t>
      </w:r>
      <w:r w:rsidRPr="00E46873">
        <w:t xml:space="preserve"> в 14 муниципальных образованиях края реализуются 18 муниципальных программ.</w:t>
      </w:r>
    </w:p>
    <w:p w:rsidR="00C5288C" w:rsidRPr="00E46873" w:rsidRDefault="00C5288C" w:rsidP="00FD0A49">
      <w:pPr>
        <w:ind w:firstLine="709"/>
        <w:jc w:val="both"/>
      </w:pPr>
      <w:r w:rsidRPr="00E46873">
        <w:t>Программы являются комплексными, составлены с учетом особенностей муниципальных образований. В рамках данных программ в муниципальных образованиях проводится работа не только с детьми и родителями, но и уделяется внимание работе с педагогическими кадрами, осуществляющими воспитательные и профилактические мероприятия.</w:t>
      </w:r>
    </w:p>
    <w:p w:rsidR="00566370" w:rsidRPr="00E46873" w:rsidRDefault="00C5288C" w:rsidP="00501ED5">
      <w:pPr>
        <w:ind w:firstLine="709"/>
        <w:jc w:val="both"/>
      </w:pPr>
      <w:r w:rsidRPr="00E46873">
        <w:t>В соответствии с частью 1 статьи 14 Федерального закона № 120-ФЗ, с пунктом 6 части 1 статьи 9, частью 5 статьи 63 Федерального закона от 29.12.2012</w:t>
      </w:r>
      <w:r w:rsidRPr="00E46873">
        <w:tab/>
        <w:t>№ 273 - ФЗ «Об образовании в Российской Федерации» органы управления образованием муниципальных образований ведут учет детей, под-лежащих обучению по образовательным программам дошкольного, начального общего, основного общего и среднего общего образования</w:t>
      </w:r>
      <w:r w:rsidR="00566370" w:rsidRPr="00E46873">
        <w:t>, н</w:t>
      </w:r>
      <w:r w:rsidR="00501ED5" w:rsidRPr="00E46873">
        <w:t xml:space="preserve">о надлежаще оформленные </w:t>
      </w:r>
      <w:r w:rsidRPr="00E46873">
        <w:t>нормативн</w:t>
      </w:r>
      <w:r w:rsidR="00501ED5" w:rsidRPr="00E46873">
        <w:t>ые</w:t>
      </w:r>
      <w:r w:rsidRPr="00E46873">
        <w:t xml:space="preserve"> и правовы</w:t>
      </w:r>
      <w:r w:rsidR="00501ED5" w:rsidRPr="00E46873">
        <w:t>е</w:t>
      </w:r>
      <w:r w:rsidRPr="00E46873">
        <w:t xml:space="preserve"> акт</w:t>
      </w:r>
      <w:r w:rsidR="00501ED5" w:rsidRPr="00E46873">
        <w:t>ы приняты только в</w:t>
      </w:r>
      <w:r w:rsidR="00566370" w:rsidRPr="00E46873">
        <w:t xml:space="preserve"> 2</w:t>
      </w:r>
      <w:r w:rsidR="00582746" w:rsidRPr="00E46873">
        <w:t xml:space="preserve"> муниципальных образованиях края</w:t>
      </w:r>
      <w:r w:rsidR="00566370" w:rsidRPr="00E46873">
        <w:t xml:space="preserve">: </w:t>
      </w:r>
      <w:r w:rsidR="00582746" w:rsidRPr="00E46873">
        <w:t>в Вилючинском городском округе, Мильковском муниципальном районе</w:t>
      </w:r>
      <w:r w:rsidR="00566370" w:rsidRPr="00E46873">
        <w:t>.</w:t>
      </w:r>
    </w:p>
    <w:p w:rsidR="00582746" w:rsidRPr="00E46873" w:rsidRDefault="00582746" w:rsidP="00501ED5">
      <w:pPr>
        <w:ind w:firstLine="709"/>
        <w:jc w:val="both"/>
      </w:pPr>
      <w:r w:rsidRPr="00E46873">
        <w:t>В Елизовском муниципальном районе положение об организации учета детей находится на согласовании в администрации Елизовского муниципального района.</w:t>
      </w:r>
    </w:p>
    <w:p w:rsidR="00582746" w:rsidRPr="00E46873" w:rsidRDefault="00582746" w:rsidP="009F6CA9">
      <w:pPr>
        <w:ind w:firstLine="709"/>
        <w:jc w:val="both"/>
      </w:pPr>
      <w:r w:rsidRPr="00E46873">
        <w:t xml:space="preserve">В </w:t>
      </w:r>
      <w:r w:rsidR="002D49F0" w:rsidRPr="00E46873">
        <w:t>9</w:t>
      </w:r>
      <w:r w:rsidRPr="00E46873">
        <w:t xml:space="preserve"> муниципальных образованиях </w:t>
      </w:r>
      <w:r w:rsidR="002D49F0" w:rsidRPr="00E46873">
        <w:t>(Карагинск</w:t>
      </w:r>
      <w:r w:rsidR="005D0D91" w:rsidRPr="00E46873">
        <w:t>ий</w:t>
      </w:r>
      <w:r w:rsidR="002D49F0" w:rsidRPr="00E46873">
        <w:t>, Усть-Камчатск</w:t>
      </w:r>
      <w:r w:rsidR="005D0D91" w:rsidRPr="00E46873">
        <w:t>ий</w:t>
      </w:r>
      <w:r w:rsidR="002D49F0" w:rsidRPr="00E46873">
        <w:t>, Пенжинск</w:t>
      </w:r>
      <w:r w:rsidR="005D0D91" w:rsidRPr="00E46873">
        <w:t>ий</w:t>
      </w:r>
      <w:r w:rsidR="002D49F0" w:rsidRPr="00E46873">
        <w:t>, Усть-Большерецк</w:t>
      </w:r>
      <w:r w:rsidR="005D0D91" w:rsidRPr="00E46873">
        <w:t>ий</w:t>
      </w:r>
      <w:r w:rsidR="002D49F0" w:rsidRPr="00E46873">
        <w:t>, Соболевск</w:t>
      </w:r>
      <w:r w:rsidR="005D0D91" w:rsidRPr="00E46873">
        <w:t>ий</w:t>
      </w:r>
      <w:r w:rsidR="002D49F0" w:rsidRPr="00E46873">
        <w:t>, городской округ «поселок Палана», Олюторск</w:t>
      </w:r>
      <w:r w:rsidR="005D0D91" w:rsidRPr="00E46873">
        <w:t>ий</w:t>
      </w:r>
      <w:r w:rsidR="002D49F0" w:rsidRPr="00E46873">
        <w:t>, Пенжинск</w:t>
      </w:r>
      <w:r w:rsidR="005D0D91" w:rsidRPr="00E46873">
        <w:t>ий</w:t>
      </w:r>
      <w:r w:rsidR="002D49F0" w:rsidRPr="00E46873">
        <w:t>, Быстринск</w:t>
      </w:r>
      <w:r w:rsidR="005D0D91" w:rsidRPr="00E46873">
        <w:t>ий</w:t>
      </w:r>
      <w:r w:rsidR="002D49F0" w:rsidRPr="00E46873">
        <w:t xml:space="preserve"> муниципальны</w:t>
      </w:r>
      <w:r w:rsidR="005D0D91" w:rsidRPr="00E46873">
        <w:t>е</w:t>
      </w:r>
      <w:r w:rsidR="002D49F0" w:rsidRPr="00E46873">
        <w:t xml:space="preserve"> образовани</w:t>
      </w:r>
      <w:r w:rsidR="005D0D91" w:rsidRPr="00E46873">
        <w:t>я</w:t>
      </w:r>
      <w:r w:rsidR="002D49F0" w:rsidRPr="00E46873">
        <w:t xml:space="preserve">) </w:t>
      </w:r>
      <w:r w:rsidRPr="00E46873">
        <w:t>действуют нормативные правовые акты, разработанны</w:t>
      </w:r>
      <w:r w:rsidR="002D49F0" w:rsidRPr="00E46873">
        <w:t>е</w:t>
      </w:r>
      <w:r w:rsidRPr="00E46873">
        <w:t xml:space="preserve"> ранее, </w:t>
      </w:r>
      <w:r w:rsidR="002D49F0" w:rsidRPr="00E46873">
        <w:t xml:space="preserve">которые </w:t>
      </w:r>
      <w:r w:rsidRPr="00E46873">
        <w:t xml:space="preserve">не соответствуют требованиям Федерального закона от 29.12.2012 </w:t>
      </w:r>
      <w:r w:rsidR="009F6CA9" w:rsidRPr="00E46873">
        <w:br/>
      </w:r>
      <w:r w:rsidRPr="00E46873">
        <w:t>№ 273-ФЗ</w:t>
      </w:r>
      <w:r w:rsidR="009F6CA9" w:rsidRPr="00E46873">
        <w:t xml:space="preserve"> и нуждаются в приведении их в соответствие с Федерального закона от 29.12.2012 № 273 - ФЗ</w:t>
      </w:r>
      <w:r w:rsidRPr="00E46873">
        <w:t>.</w:t>
      </w:r>
    </w:p>
    <w:p w:rsidR="00582746" w:rsidRPr="00E46873" w:rsidRDefault="00582746" w:rsidP="009F6CA9">
      <w:pPr>
        <w:ind w:firstLine="709"/>
        <w:jc w:val="both"/>
      </w:pPr>
      <w:r w:rsidRPr="00E46873">
        <w:t>На территориях Петропавловск-Камчатского городского округа, Алеутского муниципальн</w:t>
      </w:r>
      <w:r w:rsidR="009F6CA9" w:rsidRPr="00E46873">
        <w:t>ого</w:t>
      </w:r>
      <w:r w:rsidRPr="00E46873">
        <w:t xml:space="preserve"> район</w:t>
      </w:r>
      <w:r w:rsidR="009F6CA9" w:rsidRPr="00E46873">
        <w:t>а</w:t>
      </w:r>
      <w:r w:rsidRPr="00E46873">
        <w:t xml:space="preserve"> правовые акты, регулирующие учет детей, подлежащих обязательному обучению в образовательных организациях, реализующие образовательные программы дошкольного образования, начального общего, основного общего и среднего общего образования, отсутствуют.</w:t>
      </w:r>
    </w:p>
    <w:p w:rsidR="0000495D" w:rsidRPr="00E46873" w:rsidRDefault="0000495D" w:rsidP="009F6CA9">
      <w:pPr>
        <w:ind w:firstLine="709"/>
        <w:jc w:val="both"/>
      </w:pPr>
      <w:r w:rsidRPr="00E46873">
        <w:t xml:space="preserve">Вместе с тем плановые проверки Минобрнауки Камчатского края исполнения полномочий муниципальных образований управления образования по учету всех детей </w:t>
      </w:r>
      <w:r w:rsidR="00293453" w:rsidRPr="00E46873">
        <w:t>свидетельствуют о том, что ведение учета детей осуществляется</w:t>
      </w:r>
      <w:r w:rsidRPr="00E46873">
        <w:t xml:space="preserve"> </w:t>
      </w:r>
      <w:r w:rsidR="00293453" w:rsidRPr="00E46873">
        <w:t xml:space="preserve">не </w:t>
      </w:r>
      <w:r w:rsidRPr="00E46873">
        <w:t>на должном уровне.</w:t>
      </w:r>
    </w:p>
    <w:p w:rsidR="0000495D" w:rsidRPr="00E46873" w:rsidRDefault="0000495D" w:rsidP="009F6CA9">
      <w:pPr>
        <w:ind w:firstLine="709"/>
        <w:jc w:val="both"/>
      </w:pPr>
      <w:r w:rsidRPr="00E46873">
        <w:t xml:space="preserve">Необходимо принять акт о ведении учета детей, имеющих право на получение общего образования </w:t>
      </w:r>
      <w:r w:rsidRPr="00E46873">
        <w:rPr>
          <w:b/>
        </w:rPr>
        <w:t>каждого уровня</w:t>
      </w:r>
      <w:r w:rsidRPr="00E46873">
        <w:t xml:space="preserve"> и проживающих на территориях соответствующих муниципальных </w:t>
      </w:r>
      <w:r w:rsidRPr="00E46873">
        <w:lastRenderedPageBreak/>
        <w:t>образований, и форм получения образования, определенных родителями</w:t>
      </w:r>
      <w:r w:rsidR="00293453" w:rsidRPr="00E46873">
        <w:t xml:space="preserve"> (законными представителями) детей.</w:t>
      </w:r>
    </w:p>
    <w:p w:rsidR="00C5288C" w:rsidRPr="00E46873" w:rsidRDefault="00582746" w:rsidP="00FD0A49">
      <w:pPr>
        <w:ind w:firstLine="709"/>
        <w:jc w:val="both"/>
      </w:pPr>
      <w:r w:rsidRPr="00E46873">
        <w:t xml:space="preserve">Ежегодно 01 ноября Министерством образования и науки Камчатского края формируется статистический отчет по форме №1-НД «Сведения о численности детей и подростков в возрасте 6,5 — 18 лет, не обучающихся в образовательных организациях», на основании данных, предоставляемых органами управления образованием. По оперативным данным муниципальных органов управления образованием, по состоянию </w:t>
      </w:r>
      <w:r w:rsidR="009F6CA9" w:rsidRPr="00E46873">
        <w:br/>
      </w:r>
      <w:r w:rsidRPr="00E46873">
        <w:t xml:space="preserve">на 01.10.2014 года, всего по различным причинам не обучалось 49 детей в возрасте 6,5 - 18 лет, что на 16 детей больше по сравнению с данными </w:t>
      </w:r>
      <w:r w:rsidR="009F6CA9" w:rsidRPr="00E46873">
        <w:br/>
      </w:r>
      <w:r w:rsidRPr="00E46873">
        <w:t>2013 года. В 2014 году в 9 муниципальных образованиях края дети данной категории не выявлены.</w:t>
      </w:r>
    </w:p>
    <w:p w:rsidR="00582746" w:rsidRPr="00E46873" w:rsidRDefault="00582746" w:rsidP="00FD0A49">
      <w:pPr>
        <w:ind w:firstLine="709"/>
        <w:jc w:val="both"/>
      </w:pPr>
      <w:r w:rsidRPr="00E46873">
        <w:t>Доля не обучающихся детей в возрасте от 6,5 до 18 лет по отношению ко всем не обучающимся детям данного возраста, в разрезе муниципальных образований в Камчатском крае, характеризуется следующими показателями: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417"/>
        <w:gridCol w:w="1560"/>
      </w:tblGrid>
      <w:tr w:rsidR="00582746" w:rsidRPr="00E46873" w:rsidTr="00D74FB5">
        <w:tc>
          <w:tcPr>
            <w:tcW w:w="817" w:type="dxa"/>
            <w:vMerge w:val="restart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№ п/п</w:t>
            </w:r>
          </w:p>
        </w:tc>
        <w:tc>
          <w:tcPr>
            <w:tcW w:w="4961" w:type="dxa"/>
            <w:vMerge w:val="restart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</w:p>
          <w:p w:rsidR="00582746" w:rsidRPr="00E46873" w:rsidRDefault="00582746" w:rsidP="00D74FB5">
            <w:pPr>
              <w:jc w:val="center"/>
              <w:rPr>
                <w:color w:val="000000"/>
              </w:rPr>
            </w:pPr>
          </w:p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муниципальное образование</w:t>
            </w:r>
          </w:p>
        </w:tc>
        <w:tc>
          <w:tcPr>
            <w:tcW w:w="2551" w:type="dxa"/>
            <w:gridSpan w:val="2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 xml:space="preserve">число не обучающихся детей </w:t>
            </w:r>
          </w:p>
        </w:tc>
        <w:tc>
          <w:tcPr>
            <w:tcW w:w="1560" w:type="dxa"/>
            <w:vMerge w:val="restart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Доля</w:t>
            </w:r>
          </w:p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не обучающихся по отношению ко всем не обучающихся</w:t>
            </w:r>
          </w:p>
        </w:tc>
      </w:tr>
      <w:tr w:rsidR="00582746" w:rsidRPr="00E46873" w:rsidTr="00D74FB5">
        <w:tc>
          <w:tcPr>
            <w:tcW w:w="817" w:type="dxa"/>
            <w:vMerge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</w:p>
        </w:tc>
        <w:tc>
          <w:tcPr>
            <w:tcW w:w="4961" w:type="dxa"/>
            <w:vMerge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отчет по форме №1-НД</w:t>
            </w:r>
          </w:p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2013г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по оперативным данным на 01.10.2014</w:t>
            </w:r>
          </w:p>
        </w:tc>
        <w:tc>
          <w:tcPr>
            <w:tcW w:w="1560" w:type="dxa"/>
            <w:vMerge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38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77,5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Вилючинский городской округ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14,3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Пенжинский муниципальный район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Тигильский муниципальный район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5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Карагинский муниципальный район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6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Мильковский муниципальный район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7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8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9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Усть-Камчатский муниципальный район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10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Усть-Большерецкий муниципальный район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11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Алеутский муниципальный район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12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 xml:space="preserve">Быстринский муниципальный район 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13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Елизовский муниципальный район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4,1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14</w:t>
            </w: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Олюторский муниципальный района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582746" w:rsidRPr="00E46873" w:rsidTr="00D74FB5">
        <w:tc>
          <w:tcPr>
            <w:tcW w:w="817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:rsidR="00582746" w:rsidRPr="00E46873" w:rsidRDefault="00582746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33</w:t>
            </w:r>
          </w:p>
        </w:tc>
        <w:tc>
          <w:tcPr>
            <w:tcW w:w="1417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49</w:t>
            </w:r>
          </w:p>
        </w:tc>
        <w:tc>
          <w:tcPr>
            <w:tcW w:w="1560" w:type="dxa"/>
          </w:tcPr>
          <w:p w:rsidR="00582746" w:rsidRPr="00E46873" w:rsidRDefault="00582746" w:rsidP="00D74FB5">
            <w:pPr>
              <w:jc w:val="center"/>
              <w:rPr>
                <w:color w:val="000000"/>
              </w:rPr>
            </w:pPr>
          </w:p>
        </w:tc>
      </w:tr>
    </w:tbl>
    <w:p w:rsidR="00F32144" w:rsidRPr="00E46873" w:rsidRDefault="00F32144" w:rsidP="00633D5C">
      <w:pPr>
        <w:ind w:firstLine="709"/>
        <w:jc w:val="both"/>
      </w:pPr>
      <w:r w:rsidRPr="00E46873">
        <w:t>Ежегодно во всех муниципальных образованиях края в целях выявления несовершеннолетних, не приступивших к обучению, либо уклоняющихся от учебы в общеобразовательных учреждениях без уважительной причины прово</w:t>
      </w:r>
      <w:r w:rsidRPr="00E46873">
        <w:softHyphen/>
        <w:t>дится комплексная профилактическая операция «Всеобуч». В рамках этой опе</w:t>
      </w:r>
      <w:r w:rsidRPr="00E46873">
        <w:softHyphen/>
        <w:t>рации представители управлений образования совместно с образовательными организациями проводят целенаправленные мероприятия по выявлению несо</w:t>
      </w:r>
      <w:r w:rsidRPr="00E46873">
        <w:softHyphen/>
        <w:t>вершеннолетних, не приступивших к обучению, выясняются причины и усло</w:t>
      </w:r>
      <w:r w:rsidRPr="00E46873">
        <w:softHyphen/>
        <w:t>вия уклонения от обучения, и организуется их возвращение в образовательные учреждения для продолжения учёбы.</w:t>
      </w:r>
    </w:p>
    <w:p w:rsidR="00F32144" w:rsidRPr="00E46873" w:rsidRDefault="00F32144" w:rsidP="00633D5C">
      <w:pPr>
        <w:ind w:firstLine="709"/>
        <w:jc w:val="both"/>
      </w:pPr>
      <w:r w:rsidRPr="00E46873">
        <w:t xml:space="preserve">Ежемесячно все общеобразовательные организации предоставляют сведения в органы управления образованием о несовершеннолетних, уклоняющихся от обучения или систематически пропускающих учебные занятия без уважительной причины, </w:t>
      </w:r>
      <w:r w:rsidR="00D334B2" w:rsidRPr="00E46873">
        <w:t xml:space="preserve">которые </w:t>
      </w:r>
      <w:r w:rsidRPr="00E46873">
        <w:t xml:space="preserve">заносятся в единый реестр, </w:t>
      </w:r>
      <w:r w:rsidR="00D334B2" w:rsidRPr="00E46873">
        <w:t>и</w:t>
      </w:r>
      <w:r w:rsidRPr="00E46873">
        <w:t xml:space="preserve"> наряду с причинами их неявки в образовательные организации указываются мероприятия, проводимые образовательными организациями с данной категорией детей</w:t>
      </w:r>
      <w:r w:rsidR="00D334B2" w:rsidRPr="00E46873">
        <w:t>,</w:t>
      </w:r>
      <w:r w:rsidRPr="00E46873">
        <w:t xml:space="preserve"> в целях организации их дальнейшего обучения.</w:t>
      </w:r>
    </w:p>
    <w:p w:rsidR="00F32144" w:rsidRPr="00E46873" w:rsidRDefault="00F32144" w:rsidP="00633D5C">
      <w:pPr>
        <w:ind w:firstLine="709"/>
        <w:jc w:val="both"/>
      </w:pPr>
      <w:r w:rsidRPr="00E46873">
        <w:lastRenderedPageBreak/>
        <w:t>По данным муниципальных органов управления образованием, на начало 2014/2015 учебного года, количество обучающихся, пропускающих занятия без уважительной причины, сократилось на 43 человека (с 160 человек в 2013/ 2014 учебном году до 117), в течение учебного года этот показатель уменьшается незначительно.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418"/>
        <w:gridCol w:w="1843"/>
      </w:tblGrid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b/>
                <w:color w:val="000000"/>
              </w:rPr>
            </w:pPr>
            <w:r w:rsidRPr="00E46873">
              <w:rPr>
                <w:b/>
                <w:color w:val="000000"/>
              </w:rPr>
              <w:t>01.10.2013</w:t>
            </w:r>
          </w:p>
          <w:p w:rsidR="00F32144" w:rsidRPr="00E46873" w:rsidRDefault="00F32144" w:rsidP="00D74F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b/>
                <w:color w:val="000000"/>
              </w:rPr>
            </w:pPr>
            <w:r w:rsidRPr="00E46873">
              <w:rPr>
                <w:b/>
                <w:color w:val="000000"/>
              </w:rPr>
              <w:t>02.02.2014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b/>
                <w:color w:val="000000"/>
              </w:rPr>
            </w:pPr>
            <w:r w:rsidRPr="00E46873">
              <w:rPr>
                <w:b/>
                <w:color w:val="000000"/>
              </w:rPr>
              <w:t>01.10.2014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82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88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69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Вилючинский городской округ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28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14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Пенжинский муниципальный район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Тигильский муниципальный район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Карагинский муниципальный район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Мильковский муниципальный район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15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13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6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Усть-Камчатский муниципальный район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Усть-Большерецкий муниципальный район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Алеутский муниципальный район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 xml:space="preserve">Быстринский муниципальный район 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F32144" w:rsidRPr="00E46873" w:rsidTr="00D74FB5">
        <w:trPr>
          <w:trHeight w:val="185"/>
        </w:trPr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Елизовский муниципальный район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12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Олюторский муниципальный района</w:t>
            </w: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</w:tr>
      <w:tr w:rsidR="00F32144" w:rsidRPr="00E46873" w:rsidTr="00D74FB5">
        <w:tc>
          <w:tcPr>
            <w:tcW w:w="4928" w:type="dxa"/>
          </w:tcPr>
          <w:p w:rsidR="00F32144" w:rsidRPr="00E46873" w:rsidRDefault="00F32144" w:rsidP="00D74FB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160</w:t>
            </w:r>
          </w:p>
        </w:tc>
        <w:tc>
          <w:tcPr>
            <w:tcW w:w="1418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143</w:t>
            </w:r>
          </w:p>
        </w:tc>
        <w:tc>
          <w:tcPr>
            <w:tcW w:w="1843" w:type="dxa"/>
          </w:tcPr>
          <w:p w:rsidR="00F32144" w:rsidRPr="00E46873" w:rsidRDefault="00F32144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117</w:t>
            </w:r>
          </w:p>
        </w:tc>
      </w:tr>
    </w:tbl>
    <w:p w:rsidR="00F32144" w:rsidRPr="00E46873" w:rsidRDefault="00F32144" w:rsidP="00633D5C">
      <w:pPr>
        <w:ind w:firstLine="709"/>
        <w:jc w:val="both"/>
      </w:pPr>
      <w:r w:rsidRPr="00E46873">
        <w:t>В 2014/2015 учебном году отсутствуют прогульщики в 2 муниципальных образованиях (Пенжинском и Алеутском муниципальных районах), незначительно</w:t>
      </w:r>
      <w:r w:rsidR="00D334B2" w:rsidRPr="00E46873">
        <w:t xml:space="preserve"> на 14,3%</w:t>
      </w:r>
      <w:r w:rsidRPr="00E46873">
        <w:t xml:space="preserve"> увеличилась численность детей часто и длительно пропускающих занятия в Вилючинском городском округе с 12 до 14 человек.</w:t>
      </w:r>
    </w:p>
    <w:p w:rsidR="00F32144" w:rsidRPr="00E46873" w:rsidRDefault="00F32144" w:rsidP="00633D5C">
      <w:pPr>
        <w:ind w:firstLine="709"/>
        <w:jc w:val="both"/>
        <w:rPr>
          <w:spacing w:val="2"/>
        </w:rPr>
      </w:pPr>
      <w:r w:rsidRPr="00E46873">
        <w:rPr>
          <w:spacing w:val="2"/>
        </w:rPr>
        <w:t>Специалистами муниципальных органов управления образованием в Камчатском крае проводится работа по возвращению несовершеннолетних в общеобразовательные организации:</w:t>
      </w:r>
    </w:p>
    <w:p w:rsidR="00F32144" w:rsidRPr="00E46873" w:rsidRDefault="00F32144" w:rsidP="00633D5C">
      <w:pPr>
        <w:ind w:firstLine="709"/>
        <w:jc w:val="both"/>
        <w:rPr>
          <w:spacing w:val="2"/>
        </w:rPr>
      </w:pPr>
      <w:r w:rsidRPr="00E46873">
        <w:rPr>
          <w:spacing w:val="2"/>
        </w:rPr>
        <w:t>организован контроль за работой общеобразовательных организаций по обеспечению получения несовершеннолетними обязательного общего образования;</w:t>
      </w:r>
    </w:p>
    <w:p w:rsidR="00F32144" w:rsidRPr="00E46873" w:rsidRDefault="00F32144" w:rsidP="00633D5C">
      <w:pPr>
        <w:ind w:firstLine="709"/>
        <w:jc w:val="both"/>
        <w:rPr>
          <w:spacing w:val="2"/>
        </w:rPr>
      </w:pPr>
      <w:r w:rsidRPr="00E46873">
        <w:rPr>
          <w:spacing w:val="2"/>
        </w:rPr>
        <w:t>обеспечивается тесное сотрудничество с муниципальными комиссиями по делам несовершеннолетних и защите их прав;</w:t>
      </w:r>
    </w:p>
    <w:p w:rsidR="00F32144" w:rsidRPr="00E46873" w:rsidRDefault="00F32144" w:rsidP="00633D5C">
      <w:pPr>
        <w:ind w:firstLine="709"/>
        <w:jc w:val="both"/>
        <w:rPr>
          <w:spacing w:val="2"/>
        </w:rPr>
      </w:pPr>
      <w:r w:rsidRPr="00E46873">
        <w:rPr>
          <w:spacing w:val="2"/>
        </w:rPr>
        <w:t>решаются вопросы трудоустройства подростков, оставивших общеобразовательные организации по достижению возраста 15 лет, с организацией получения основного общего образования в вечерней (сменной) школе;</w:t>
      </w:r>
    </w:p>
    <w:p w:rsidR="00F32144" w:rsidRPr="00E46873" w:rsidRDefault="00F32144" w:rsidP="00633D5C">
      <w:pPr>
        <w:ind w:firstLine="709"/>
        <w:jc w:val="both"/>
        <w:rPr>
          <w:spacing w:val="2"/>
        </w:rPr>
      </w:pPr>
      <w:r w:rsidRPr="00E46873">
        <w:rPr>
          <w:spacing w:val="2"/>
        </w:rPr>
        <w:t xml:space="preserve">осуществляется направление несовершеннолетних на обследование в ПМПК с целью определения формы </w:t>
      </w:r>
      <w:r w:rsidR="008F50C7" w:rsidRPr="00E46873">
        <w:rPr>
          <w:spacing w:val="2"/>
        </w:rPr>
        <w:t>и программы обучения</w:t>
      </w:r>
      <w:r w:rsidRPr="00E46873">
        <w:rPr>
          <w:spacing w:val="2"/>
        </w:rPr>
        <w:t>.</w:t>
      </w:r>
    </w:p>
    <w:p w:rsidR="00F32144" w:rsidRPr="00E46873" w:rsidRDefault="00F32144" w:rsidP="00633D5C">
      <w:pPr>
        <w:ind w:firstLine="709"/>
        <w:jc w:val="both"/>
        <w:rPr>
          <w:spacing w:val="2"/>
        </w:rPr>
      </w:pPr>
      <w:r w:rsidRPr="00E46873">
        <w:rPr>
          <w:spacing w:val="2"/>
        </w:rPr>
        <w:t>Как правило, 50 - 60% детей, не посещающих образовательные организа</w:t>
      </w:r>
      <w:r w:rsidRPr="00E46873">
        <w:rPr>
          <w:spacing w:val="2"/>
        </w:rPr>
        <w:softHyphen/>
        <w:t>ции на начало учебного года, удается вернуть в школу или устроить в другие образовательные организации.</w:t>
      </w:r>
    </w:p>
    <w:p w:rsidR="00F32144" w:rsidRPr="00E46873" w:rsidRDefault="00F32144" w:rsidP="00633D5C">
      <w:pPr>
        <w:ind w:firstLine="709"/>
        <w:jc w:val="both"/>
        <w:rPr>
          <w:spacing w:val="2"/>
        </w:rPr>
      </w:pPr>
      <w:r w:rsidRPr="00E46873">
        <w:rPr>
          <w:spacing w:val="2"/>
        </w:rPr>
        <w:t xml:space="preserve">Важным направлением профилактики безнадзорности и правонарушений несовершеннолетних является постоянная работа с детьми «группы риска». </w:t>
      </w:r>
    </w:p>
    <w:p w:rsidR="00F047A0" w:rsidRPr="00E46873" w:rsidRDefault="00F047A0" w:rsidP="00633D5C">
      <w:pPr>
        <w:ind w:firstLine="709"/>
        <w:jc w:val="both"/>
        <w:rPr>
          <w:spacing w:val="2"/>
        </w:rPr>
      </w:pPr>
      <w:r w:rsidRPr="00E46873">
        <w:rPr>
          <w:spacing w:val="2"/>
        </w:rPr>
        <w:t>По данным УМВД по Камчатскому краю на 01.10.2014 г., количество несовершеннолетних, состоящих на учете в ПДН УМВД по Камчатскому краю, сократилось на 117 человек по сравнению с данными 2013 г.: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417"/>
        <w:gridCol w:w="1559"/>
      </w:tblGrid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№ п/п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муниципальное образование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b/>
                <w:color w:val="000000"/>
              </w:rPr>
            </w:pPr>
            <w:r w:rsidRPr="00E46873">
              <w:rPr>
                <w:b/>
                <w:color w:val="000000"/>
              </w:rPr>
              <w:t>01.10.2013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b/>
                <w:color w:val="000000"/>
              </w:rPr>
            </w:pPr>
            <w:r w:rsidRPr="00E46873">
              <w:rPr>
                <w:b/>
                <w:color w:val="000000"/>
              </w:rPr>
              <w:t>01.10.2014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428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330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Вилючинский городской округ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50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50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Пенжинский муниципальный район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11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Тигильский муниципальный район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11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5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Карагинский муниципальный район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6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Мильковский муниципальный район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46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36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lastRenderedPageBreak/>
              <w:t>7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13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8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17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17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9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Усть-Камчатский муниципальный район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27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19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10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Усть-Большерецкий муниципальный район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28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26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11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Алеутский муниципальный район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12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 xml:space="preserve">Быстринский муниципальный район 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27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24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13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Елизовский муниципальный район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156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167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14</w:t>
            </w: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Олюторский муниципальный района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16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14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</w:p>
        </w:tc>
        <w:tc>
          <w:tcPr>
            <w:tcW w:w="5954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838</w:t>
            </w:r>
          </w:p>
        </w:tc>
        <w:tc>
          <w:tcPr>
            <w:tcW w:w="1559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721</w:t>
            </w:r>
          </w:p>
        </w:tc>
      </w:tr>
    </w:tbl>
    <w:p w:rsidR="00F32144" w:rsidRPr="00E46873" w:rsidRDefault="000B4293" w:rsidP="00633D5C">
      <w:pPr>
        <w:ind w:firstLine="709"/>
        <w:jc w:val="both"/>
      </w:pPr>
      <w:r w:rsidRPr="00E46873">
        <w:t>По состоянию на 01.10.2014г, на 47 человек сократилось число несовершеннолетних, совершивших преступления на 01.10.2013г.: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1417"/>
        <w:gridCol w:w="1276"/>
      </w:tblGrid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№ п/п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муниципальное образование</w:t>
            </w:r>
          </w:p>
        </w:tc>
        <w:tc>
          <w:tcPr>
            <w:tcW w:w="2551" w:type="dxa"/>
            <w:gridSpan w:val="2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 xml:space="preserve">число не обучающихся детей </w:t>
            </w:r>
          </w:p>
        </w:tc>
        <w:tc>
          <w:tcPr>
            <w:tcW w:w="1276" w:type="dxa"/>
            <w:vMerge w:val="restart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2013г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01.10.2014</w:t>
            </w:r>
          </w:p>
        </w:tc>
        <w:tc>
          <w:tcPr>
            <w:tcW w:w="1276" w:type="dxa"/>
            <w:vMerge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132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99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- 22%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Вилючинский городской округ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27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+285,7%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Пенжинский муниципальный район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0B4293" w:rsidRPr="00E46873" w:rsidRDefault="008F50C7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Тигильский муниципальный район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- 66,7%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5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Карагинский муниципальный район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- 100%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6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Мильковский муниципальный район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11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+266,7%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7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- 100%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- 60%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9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Усть-Камчатский муниципальный район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32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- 84,4%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10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Усть-Большерецкий муниципальный район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- 80 %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11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Алеутский муниципальный район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12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 xml:space="preserve">Быстринский муниципальный район 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- 100%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13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Елизовский муниципальный район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28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34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+ 21,4 %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14</w:t>
            </w: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Олюторский муниципальный района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- 50%</w:t>
            </w:r>
          </w:p>
        </w:tc>
      </w:tr>
      <w:tr w:rsidR="000B4293" w:rsidRPr="00E46873" w:rsidTr="00D74FB5">
        <w:tc>
          <w:tcPr>
            <w:tcW w:w="817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0B4293" w:rsidRPr="00E46873" w:rsidRDefault="000B4293" w:rsidP="00D74FB5">
            <w:pPr>
              <w:jc w:val="both"/>
              <w:rPr>
                <w:color w:val="000000"/>
              </w:rPr>
            </w:pPr>
            <w:r w:rsidRPr="00E46873">
              <w:rPr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230</w:t>
            </w:r>
          </w:p>
        </w:tc>
        <w:tc>
          <w:tcPr>
            <w:tcW w:w="1417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183</w:t>
            </w:r>
          </w:p>
        </w:tc>
        <w:tc>
          <w:tcPr>
            <w:tcW w:w="1276" w:type="dxa"/>
          </w:tcPr>
          <w:p w:rsidR="000B4293" w:rsidRPr="00E46873" w:rsidRDefault="000B4293" w:rsidP="00D74FB5">
            <w:pPr>
              <w:jc w:val="center"/>
              <w:rPr>
                <w:color w:val="000000"/>
              </w:rPr>
            </w:pPr>
          </w:p>
        </w:tc>
      </w:tr>
    </w:tbl>
    <w:p w:rsidR="00FC1870" w:rsidRPr="00E46873" w:rsidRDefault="00FC1870" w:rsidP="00633D5C">
      <w:pPr>
        <w:ind w:firstLine="709"/>
        <w:jc w:val="both"/>
      </w:pPr>
      <w:r w:rsidRPr="00E46873">
        <w:t xml:space="preserve">Рост </w:t>
      </w:r>
      <w:r w:rsidR="005D0D91" w:rsidRPr="00E46873">
        <w:t xml:space="preserve">числа </w:t>
      </w:r>
      <w:r w:rsidRPr="00E46873">
        <w:t>несовершеннолетних правонарушителей по отдельным районам (Вилючинский городской округ, Мильковский и Елизовский муниципальные районы) обусловлен выходом уголовных дел несовершеннолетних</w:t>
      </w:r>
      <w:r w:rsidR="008F50C7" w:rsidRPr="00E46873">
        <w:t>,</w:t>
      </w:r>
      <w:r w:rsidRPr="00E46873">
        <w:t xml:space="preserve"> </w:t>
      </w:r>
      <w:r w:rsidR="008F50C7" w:rsidRPr="00E46873">
        <w:t>совершенных в течение 2013 г</w:t>
      </w:r>
      <w:r w:rsidR="007D5C4B" w:rsidRPr="00E46873">
        <w:t>,</w:t>
      </w:r>
      <w:r w:rsidR="008F50C7" w:rsidRPr="00E46873">
        <w:t xml:space="preserve"> </w:t>
      </w:r>
      <w:r w:rsidRPr="00E46873">
        <w:t>в суд</w:t>
      </w:r>
      <w:r w:rsidR="008F50C7" w:rsidRPr="00E46873">
        <w:t xml:space="preserve"> </w:t>
      </w:r>
      <w:r w:rsidR="007D5C4B" w:rsidRPr="00E46873">
        <w:t>в 2014 г.</w:t>
      </w:r>
    </w:p>
    <w:p w:rsidR="00FC1870" w:rsidRPr="00E46873" w:rsidRDefault="00FC1870" w:rsidP="00633D5C">
      <w:pPr>
        <w:ind w:firstLine="709"/>
        <w:jc w:val="both"/>
      </w:pPr>
      <w:r w:rsidRPr="00E46873">
        <w:t>В работе с детьми данной категории большое значение имеет организация межведомственного взаимодействия всех субъектов профилактики (КДНиЗП, инспектора ПДН УМВД России по Камчатскому краю, специалистами органов опеки и попечительства над несовершеннолетними, здравоохранения, социального развития и труда, социально-психологических служб и др.)., которое реализуется на региональном уровне в соответствии с:</w:t>
      </w:r>
    </w:p>
    <w:p w:rsidR="00FC1870" w:rsidRPr="00E46873" w:rsidRDefault="00FC1870" w:rsidP="00633D5C">
      <w:pPr>
        <w:ind w:firstLine="709"/>
        <w:jc w:val="both"/>
      </w:pPr>
      <w:r w:rsidRPr="00E46873">
        <w:t>межведомственным комплексным планом по профилактике безнадзорности, беспризорности, наркомании, токсикомании, алкоголизма, правонарушений и суицидов несовершеннолетних, профилактике детского травматизма, защите прав несовершеннолетних на 2014-2015 годы, утвержденным распоряжением Губернатора Камчатского края от 14.11.2013 № 717-РП;</w:t>
      </w:r>
    </w:p>
    <w:p w:rsidR="00FC1870" w:rsidRPr="00E46873" w:rsidRDefault="00FC1870" w:rsidP="00633D5C">
      <w:pPr>
        <w:ind w:firstLine="709"/>
        <w:jc w:val="both"/>
      </w:pPr>
      <w:r w:rsidRPr="00E46873">
        <w:t>порядком межведомственного взаимодействия по выявлению, учету, устройству детей, оставшихся без попечения родителей и/или пострадавших от жестокого обращения (находящихся в социально-опасном положении), утвержденным 14.12.2011 г. на заседании Правительственной комиссии по делам несовершеннолетних и защите их прав.</w:t>
      </w:r>
    </w:p>
    <w:p w:rsidR="007D5C4B" w:rsidRPr="00E46873" w:rsidRDefault="00FC1870" w:rsidP="00633D5C">
      <w:pPr>
        <w:ind w:firstLine="709"/>
        <w:jc w:val="both"/>
        <w:rPr>
          <w:bCs/>
        </w:rPr>
      </w:pPr>
      <w:r w:rsidRPr="00E46873">
        <w:t xml:space="preserve">В Елизовском муниципальном районе </w:t>
      </w:r>
      <w:r w:rsidRPr="00E46873">
        <w:rPr>
          <w:bCs/>
        </w:rPr>
        <w:t>Постановлением Комиссии по делам несовершеннолетних и защите их прав от 16.05.2014 №9/184 создана рабочая группа по проведению индивидуальной профилактической работы с несовершеннолетним</w:t>
      </w:r>
      <w:r w:rsidR="001E6A87" w:rsidRPr="00E46873">
        <w:rPr>
          <w:bCs/>
        </w:rPr>
        <w:t>и, состоящими на учете в КДНиЗП</w:t>
      </w:r>
      <w:r w:rsidR="00854C06" w:rsidRPr="00E46873">
        <w:rPr>
          <w:bCs/>
        </w:rPr>
        <w:t xml:space="preserve">. </w:t>
      </w:r>
    </w:p>
    <w:p w:rsidR="0019433B" w:rsidRPr="00E46873" w:rsidRDefault="00854C06" w:rsidP="00633D5C">
      <w:pPr>
        <w:ind w:firstLine="709"/>
        <w:jc w:val="both"/>
        <w:rPr>
          <w:bCs/>
        </w:rPr>
      </w:pPr>
      <w:r w:rsidRPr="00E46873">
        <w:rPr>
          <w:bCs/>
        </w:rPr>
        <w:lastRenderedPageBreak/>
        <w:t>В Мильковском муниципальном районе представители управления образования принимают учас</w:t>
      </w:r>
      <w:r w:rsidR="002D49F0" w:rsidRPr="00E46873">
        <w:rPr>
          <w:bCs/>
        </w:rPr>
        <w:t>тие в работе КДН и ЗП, межведом</w:t>
      </w:r>
      <w:r w:rsidRPr="00E46873">
        <w:rPr>
          <w:bCs/>
        </w:rPr>
        <w:t>ственном социальном консилиуме, созданном при КГАУСЗ «Камчатский социально-реабилитационный центр для несовершеннолетних».</w:t>
      </w:r>
    </w:p>
    <w:p w:rsidR="00854C06" w:rsidRPr="00E46873" w:rsidRDefault="00854C06" w:rsidP="00633D5C">
      <w:pPr>
        <w:ind w:firstLine="709"/>
        <w:jc w:val="both"/>
      </w:pPr>
      <w:r w:rsidRPr="00E46873">
        <w:t>На территории Вилючинского городского округа постановлением адми</w:t>
      </w:r>
      <w:r w:rsidRPr="00E46873">
        <w:softHyphen/>
        <w:t>нистрации городского округа от 31.03.2011 № 476 создан Межведомственный социальный консилиум.</w:t>
      </w:r>
    </w:p>
    <w:p w:rsidR="00854C06" w:rsidRPr="00E46873" w:rsidRDefault="00854C06" w:rsidP="00633D5C">
      <w:pPr>
        <w:ind w:firstLine="709"/>
        <w:jc w:val="both"/>
      </w:pPr>
      <w:r w:rsidRPr="00E46873">
        <w:t>Отделом образования администрации Вилючинского городского округа заключены соглашения о взаимодействии с МБУ «Комплексный центр соци</w:t>
      </w:r>
      <w:r w:rsidRPr="00E46873">
        <w:softHyphen/>
        <w:t>ального обслуживания населения», МКУ «Социальный приют для детей и под</w:t>
      </w:r>
      <w:r w:rsidRPr="00E46873">
        <w:softHyphen/>
        <w:t>ростков» по вопросам профилактики правонарушений безнадзорности и право</w:t>
      </w:r>
      <w:r w:rsidRPr="00E46873">
        <w:softHyphen/>
        <w:t>нарушений несовершеннолетних.</w:t>
      </w:r>
    </w:p>
    <w:p w:rsidR="00854C06" w:rsidRPr="00E46873" w:rsidRDefault="00854C06" w:rsidP="00633D5C">
      <w:pPr>
        <w:ind w:firstLine="709"/>
        <w:jc w:val="both"/>
      </w:pPr>
      <w:r w:rsidRPr="00E46873">
        <w:t>Значительную поддержку в организации и проведении профилактической работы с несовершеннолетними и их родителями осуществляют зональные ин</w:t>
      </w:r>
      <w:r w:rsidRPr="00E46873">
        <w:softHyphen/>
        <w:t>спекторы по делам несовершеннолетних в соответствии с приказом МВД Рос</w:t>
      </w:r>
      <w:r w:rsidRPr="00E46873">
        <w:softHyphen/>
        <w:t>сии от 15.10.2014 № 845 «Об утверждении Инструкции по организации дея</w:t>
      </w:r>
      <w:r w:rsidRPr="00E46873">
        <w:softHyphen/>
        <w:t>тельности подразделений по делам несовершеннолетних органов внутренних дел Российской Федерации».</w:t>
      </w:r>
    </w:p>
    <w:p w:rsidR="00854C06" w:rsidRPr="00E46873" w:rsidRDefault="00854C06" w:rsidP="00633D5C">
      <w:pPr>
        <w:ind w:firstLine="709"/>
        <w:jc w:val="both"/>
      </w:pPr>
      <w:r w:rsidRPr="00E46873">
        <w:t xml:space="preserve">По данным УМВД </w:t>
      </w:r>
      <w:r w:rsidR="007D5C4B" w:rsidRPr="00E46873">
        <w:t xml:space="preserve">России </w:t>
      </w:r>
      <w:r w:rsidRPr="00E46873">
        <w:t>по Камчатскому кра</w:t>
      </w:r>
      <w:r w:rsidR="001E6A87" w:rsidRPr="00E46873">
        <w:t>ю</w:t>
      </w:r>
      <w:r w:rsidR="00212DC2" w:rsidRPr="00E46873">
        <w:t>, по состоянию на 20.10.2014 го</w:t>
      </w:r>
      <w:r w:rsidRPr="00E46873">
        <w:t>да, в 12 муниципальных образованиях Кам</w:t>
      </w:r>
      <w:r w:rsidR="007D5C4B" w:rsidRPr="00E46873">
        <w:t>чатского края (Вилючинский, Па</w:t>
      </w:r>
      <w:r w:rsidRPr="00E46873">
        <w:t>ланский</w:t>
      </w:r>
      <w:r w:rsidR="001E6A87" w:rsidRPr="00E46873">
        <w:t>, Петропавловск-Камчасткий</w:t>
      </w:r>
      <w:r w:rsidRPr="00E46873">
        <w:t xml:space="preserve"> городские округа, Быстринский, Елизовский, Карагинский, Мильковский, Олюторский, Пенжинский, Соболевский, Усть-Бол</w:t>
      </w:r>
      <w:r w:rsidR="007D5C4B" w:rsidRPr="00E46873">
        <w:t>ьш</w:t>
      </w:r>
      <w:r w:rsidRPr="00E46873">
        <w:t>ерецкий, Усть-Камчатский муниципальные районы) о</w:t>
      </w:r>
      <w:r w:rsidR="00523D1C" w:rsidRPr="00E46873">
        <w:t>пределены 50 зональных инспекто</w:t>
      </w:r>
      <w:r w:rsidRPr="00E46873">
        <w:t>ров по делам несовершеннолетних, которы</w:t>
      </w:r>
      <w:r w:rsidR="00523D1C" w:rsidRPr="00E46873">
        <w:t>е посещают образовательные орга</w:t>
      </w:r>
      <w:r w:rsidRPr="00E46873">
        <w:t>низации еженедельно, ежемесячно, ежеквартально.</w:t>
      </w:r>
    </w:p>
    <w:p w:rsidR="0019433B" w:rsidRPr="00E46873" w:rsidRDefault="0019433B" w:rsidP="00633D5C">
      <w:pPr>
        <w:ind w:firstLine="709"/>
        <w:jc w:val="both"/>
      </w:pPr>
      <w:r w:rsidRPr="00E46873">
        <w:t xml:space="preserve">Временно отсутствуют зональные инспекторы в Тигильском, Алеутском муниципальных районах, посещают образовательные организации </w:t>
      </w:r>
      <w:r w:rsidR="00523D1C" w:rsidRPr="00E46873">
        <w:t xml:space="preserve">работники полиции </w:t>
      </w:r>
      <w:r w:rsidRPr="00E46873">
        <w:t>по мере необходимости.</w:t>
      </w:r>
    </w:p>
    <w:p w:rsidR="0019433B" w:rsidRPr="00E46873" w:rsidRDefault="0019433B" w:rsidP="00633D5C">
      <w:pPr>
        <w:ind w:firstLine="709"/>
        <w:jc w:val="both"/>
      </w:pPr>
      <w:r w:rsidRPr="00E46873">
        <w:t>Во всех муниципальных образованиях</w:t>
      </w:r>
      <w:r w:rsidR="002D49F0" w:rsidRPr="00E46873">
        <w:t xml:space="preserve"> ведется работа по раннему выяв</w:t>
      </w:r>
      <w:r w:rsidRPr="00E46873">
        <w:t>лению детей, находящихся в социаль</w:t>
      </w:r>
      <w:r w:rsidR="002D49F0" w:rsidRPr="00E46873">
        <w:t>но-опасном положении, социально-</w:t>
      </w:r>
      <w:r w:rsidRPr="00E46873">
        <w:t>неблагополучных семей.</w:t>
      </w:r>
    </w:p>
    <w:p w:rsidR="006E3A99" w:rsidRPr="00E46873" w:rsidRDefault="0019433B" w:rsidP="006E3A99">
      <w:pPr>
        <w:ind w:firstLine="709"/>
        <w:jc w:val="both"/>
      </w:pPr>
      <w:r w:rsidRPr="00E46873">
        <w:t>Сведения о детях и семьях, находящихся в социально опасном положении, направляются каждому субъекту системы профилактики беспризорности и правонарушений несовершеннолетних, для организации работы и своевременного принятия ме</w:t>
      </w:r>
      <w:r w:rsidR="006E3A99" w:rsidRPr="00E46873">
        <w:t>р в пределах своей компетенции.</w:t>
      </w:r>
    </w:p>
    <w:p w:rsidR="0019433B" w:rsidRPr="00E46873" w:rsidRDefault="0019433B" w:rsidP="006E3A99">
      <w:pPr>
        <w:ind w:firstLine="709"/>
        <w:jc w:val="both"/>
      </w:pPr>
      <w:r w:rsidRPr="00E46873">
        <w:t>Выявление неблагополучных семей и де</w:t>
      </w:r>
      <w:r w:rsidR="002D49F0" w:rsidRPr="00E46873">
        <w:t>тей осуществляется в ходе тради</w:t>
      </w:r>
      <w:r w:rsidRPr="00E46873">
        <w:t>ционных рейдовых мероприятий и социал</w:t>
      </w:r>
      <w:r w:rsidR="002D49F0" w:rsidRPr="00E46873">
        <w:t xml:space="preserve">ьных патронажей. </w:t>
      </w:r>
      <w:r w:rsidRPr="00E46873">
        <w:t>В течение года специалисты органов управления образованием участвуют в межведомственных операциях («Малыш</w:t>
      </w:r>
      <w:r w:rsidR="002D49F0" w:rsidRPr="00E46873">
        <w:t xml:space="preserve"> - будущий первоклассник», «Все</w:t>
      </w:r>
      <w:r w:rsidRPr="00E46873">
        <w:t>обуч», «Подросток», «Школа полиции» и другие).</w:t>
      </w:r>
    </w:p>
    <w:p w:rsidR="00E035F3" w:rsidRPr="00E46873" w:rsidRDefault="0019433B" w:rsidP="00633D5C">
      <w:pPr>
        <w:ind w:firstLine="709"/>
        <w:jc w:val="both"/>
      </w:pPr>
      <w:r w:rsidRPr="00E46873">
        <w:t xml:space="preserve">Одним из эффективных инструментов </w:t>
      </w:r>
      <w:r w:rsidR="002D49F0" w:rsidRPr="00E46873">
        <w:t>раннего выявления детей, находя</w:t>
      </w:r>
      <w:r w:rsidRPr="00E46873">
        <w:t>щихся в социально опасном положении</w:t>
      </w:r>
      <w:r w:rsidR="006E3A99" w:rsidRPr="00E46873">
        <w:t>,</w:t>
      </w:r>
      <w:r w:rsidRPr="00E46873">
        <w:t xml:space="preserve"> является организация деятельности службы детских «Телефонов доверия» (службы экстренной психологической помощи), </w:t>
      </w:r>
      <w:r w:rsidR="006E3A99" w:rsidRPr="00E46873">
        <w:t>т.к.</w:t>
      </w:r>
      <w:r w:rsidRPr="00E46873">
        <w:t xml:space="preserve"> обращения детей и взрослых сигнализируют о нарушении прав детей, необходимости помощи по разрешению трудной жизненной ситуации.</w:t>
      </w:r>
      <w:r w:rsidR="00E06357" w:rsidRPr="00E46873">
        <w:t xml:space="preserve"> </w:t>
      </w:r>
    </w:p>
    <w:p w:rsidR="0019433B" w:rsidRPr="00E46873" w:rsidRDefault="00E035F3" w:rsidP="00633D5C">
      <w:pPr>
        <w:ind w:firstLine="709"/>
        <w:jc w:val="both"/>
      </w:pPr>
      <w:r w:rsidRPr="00E46873">
        <w:t xml:space="preserve">По данным </w:t>
      </w:r>
      <w:r w:rsidR="00C27763" w:rsidRPr="00E46873">
        <w:t xml:space="preserve">КГАУ СЗ «Камчатский центр социальной помощи семье и детям», в </w:t>
      </w:r>
      <w:r w:rsidRPr="00E46873">
        <w:t xml:space="preserve">2013 году на «Телефон доверия» поступили </w:t>
      </w:r>
      <w:r w:rsidR="0077250C" w:rsidRPr="00E46873">
        <w:t>1343</w:t>
      </w:r>
      <w:r w:rsidRPr="00E46873">
        <w:t xml:space="preserve"> </w:t>
      </w:r>
      <w:r w:rsidR="00C27763" w:rsidRPr="00E46873">
        <w:t>обращени</w:t>
      </w:r>
      <w:r w:rsidR="0077250C" w:rsidRPr="00E46873">
        <w:t>я</w:t>
      </w:r>
      <w:r w:rsidR="00C27763" w:rsidRPr="00E46873">
        <w:t xml:space="preserve"> </w:t>
      </w:r>
      <w:r w:rsidRPr="00E46873">
        <w:t>детей и подростков</w:t>
      </w:r>
      <w:r w:rsidR="00C27763" w:rsidRPr="00E46873">
        <w:t>,</w:t>
      </w:r>
      <w:r w:rsidRPr="00E46873">
        <w:t xml:space="preserve"> за 9 месяцев 2014 г.</w:t>
      </w:r>
      <w:r w:rsidR="0077250C" w:rsidRPr="00E46873">
        <w:t xml:space="preserve"> -</w:t>
      </w:r>
      <w:r w:rsidRPr="00E46873">
        <w:t xml:space="preserve"> </w:t>
      </w:r>
      <w:r w:rsidR="0077250C" w:rsidRPr="00E46873">
        <w:t>1406</w:t>
      </w:r>
      <w:r w:rsidR="00C27763" w:rsidRPr="00E46873">
        <w:t>.</w:t>
      </w:r>
    </w:p>
    <w:p w:rsidR="00C27763" w:rsidRPr="00E46873" w:rsidRDefault="00C27763" w:rsidP="00633D5C">
      <w:pPr>
        <w:ind w:firstLine="709"/>
        <w:jc w:val="both"/>
      </w:pPr>
      <w:r w:rsidRPr="00E46873">
        <w:t xml:space="preserve">Муниципальным органам управления образованием необходимо предусмотреть </w:t>
      </w:r>
      <w:r w:rsidR="006331BA" w:rsidRPr="00E46873">
        <w:t>проведение</w:t>
      </w:r>
      <w:r w:rsidRPr="00E46873">
        <w:t xml:space="preserve"> мероприятий, направленных на популяризаци</w:t>
      </w:r>
      <w:r w:rsidR="00566370" w:rsidRPr="00E46873">
        <w:t>ю</w:t>
      </w:r>
      <w:r w:rsidRPr="00E46873">
        <w:t xml:space="preserve"> деятельности данной службы</w:t>
      </w:r>
      <w:r w:rsidR="006331BA" w:rsidRPr="00E46873">
        <w:t>, с представителями образовательных организаций</w:t>
      </w:r>
      <w:r w:rsidRPr="00E46873">
        <w:t xml:space="preserve">. </w:t>
      </w:r>
    </w:p>
    <w:p w:rsidR="00854C06" w:rsidRPr="00E46873" w:rsidRDefault="0019433B" w:rsidP="00633D5C">
      <w:pPr>
        <w:ind w:firstLine="709"/>
        <w:jc w:val="both"/>
      </w:pPr>
      <w:r w:rsidRPr="00E46873">
        <w:t>Также в 4 муниципальных образовани</w:t>
      </w:r>
      <w:r w:rsidR="002D49F0" w:rsidRPr="00E46873">
        <w:t>ях Камчатского края (Вилючинско</w:t>
      </w:r>
      <w:r w:rsidRPr="00E46873">
        <w:t>го городского округа, пгт Палана, Мильковского, Пен</w:t>
      </w:r>
      <w:r w:rsidR="006E3A99" w:rsidRPr="00E46873">
        <w:t>жинского муниципальных районов)</w:t>
      </w:r>
      <w:r w:rsidRPr="00E46873">
        <w:t xml:space="preserve"> в 34 школах Петропавловск-Камчатс</w:t>
      </w:r>
      <w:r w:rsidR="002D49F0" w:rsidRPr="00E46873">
        <w:t>кого городского округа, Елизов</w:t>
      </w:r>
      <w:r w:rsidRPr="00E46873">
        <w:t>ского, Карагинского, Олюторского, Усть</w:t>
      </w:r>
      <w:r w:rsidR="002D49F0" w:rsidRPr="00E46873">
        <w:t>-Камчатского муниципальных райо</w:t>
      </w:r>
      <w:r w:rsidRPr="00E46873">
        <w:t>нов, в учреждении дополнительного образо</w:t>
      </w:r>
      <w:r w:rsidR="002D49F0" w:rsidRPr="00E46873">
        <w:t>вания детей Быстринского муници</w:t>
      </w:r>
      <w:r w:rsidRPr="00E46873">
        <w:t>пального района, 6 дошкольных образовательных организациях Олюторского муниципального района установлены «Ящики доверия».</w:t>
      </w:r>
    </w:p>
    <w:p w:rsidR="0019433B" w:rsidRPr="00E46873" w:rsidRDefault="006E3A99" w:rsidP="00633D5C">
      <w:pPr>
        <w:ind w:firstLine="709"/>
        <w:jc w:val="both"/>
      </w:pPr>
      <w:r w:rsidRPr="00E46873">
        <w:t>В школах Быстринского, Соболевского, Тигильского, Усть-Большерецкого муниципальных районов п</w:t>
      </w:r>
      <w:r w:rsidR="0019433B" w:rsidRPr="00E46873">
        <w:t>ланирует установить «Ящики доверия»</w:t>
      </w:r>
      <w:r w:rsidRPr="00E46873">
        <w:t xml:space="preserve"> в 2014/2015 учебном году.</w:t>
      </w:r>
    </w:p>
    <w:p w:rsidR="0019433B" w:rsidRPr="00E46873" w:rsidRDefault="0019433B" w:rsidP="00633D5C">
      <w:pPr>
        <w:ind w:firstLine="709"/>
        <w:jc w:val="both"/>
      </w:pPr>
      <w:r w:rsidRPr="00E46873">
        <w:t xml:space="preserve">С целью обеспечения </w:t>
      </w:r>
      <w:r w:rsidR="00E95982" w:rsidRPr="00E46873">
        <w:t xml:space="preserve">обучения </w:t>
      </w:r>
      <w:r w:rsidRPr="00E46873">
        <w:t>дет</w:t>
      </w:r>
      <w:r w:rsidR="00E95982" w:rsidRPr="00E46873">
        <w:t>ей «группы риска»</w:t>
      </w:r>
      <w:r w:rsidRPr="00E46873">
        <w:t xml:space="preserve"> с ограниченными возможностями здоровья в крае осуществляют свою работу 4 психолого-мед</w:t>
      </w:r>
      <w:r w:rsidR="002D49F0" w:rsidRPr="00E46873">
        <w:t>ико-педагогических комиссии (да</w:t>
      </w:r>
      <w:r w:rsidRPr="00E46873">
        <w:t>лее - ПМПК): краевая ПМПК, ПМПК Петр</w:t>
      </w:r>
      <w:r w:rsidR="002D49F0" w:rsidRPr="00E46873">
        <w:t>опавловск-Камчатского и Вилючин</w:t>
      </w:r>
      <w:r w:rsidRPr="00E46873">
        <w:t xml:space="preserve">ского городских округов, </w:t>
      </w:r>
      <w:r w:rsidRPr="00E46873">
        <w:lastRenderedPageBreak/>
        <w:t xml:space="preserve">ПМПК Елизовского муниципального района. В 2013 году было обследовано 882 ребенка, на </w:t>
      </w:r>
      <w:r w:rsidR="006E3A99" w:rsidRPr="00E46873">
        <w:t>20.10.</w:t>
      </w:r>
      <w:r w:rsidR="002D49F0" w:rsidRPr="00E46873">
        <w:t xml:space="preserve">2014 года </w:t>
      </w:r>
      <w:r w:rsidR="006E3A99" w:rsidRPr="00E46873">
        <w:t>–</w:t>
      </w:r>
      <w:r w:rsidR="002D49F0" w:rsidRPr="00E46873">
        <w:t xml:space="preserve"> 763</w:t>
      </w:r>
      <w:r w:rsidR="006E3A99" w:rsidRPr="00E46873">
        <w:t xml:space="preserve"> ребе</w:t>
      </w:r>
      <w:r w:rsidR="006D7CEB" w:rsidRPr="00E46873">
        <w:t>н</w:t>
      </w:r>
      <w:r w:rsidR="006E3A99" w:rsidRPr="00E46873">
        <w:t>ка</w:t>
      </w:r>
      <w:r w:rsidR="002D49F0" w:rsidRPr="00E46873">
        <w:t>. По</w:t>
      </w:r>
      <w:r w:rsidRPr="00E46873">
        <w:t xml:space="preserve">стоянно работает выездная бригада краевой ПМПК в составе </w:t>
      </w:r>
      <w:r w:rsidR="006D7CEB" w:rsidRPr="00E46873">
        <w:t>педагогов-</w:t>
      </w:r>
      <w:r w:rsidRPr="00E46873">
        <w:t>психологов,</w:t>
      </w:r>
      <w:r w:rsidR="006D7CEB" w:rsidRPr="00E46873">
        <w:t xml:space="preserve"> логопедов, дефектологов, врача-</w:t>
      </w:r>
      <w:r w:rsidRPr="00E46873">
        <w:t>психиатр</w:t>
      </w:r>
      <w:r w:rsidR="00633D5C" w:rsidRPr="00E46873">
        <w:t>а. Специалисты выез</w:t>
      </w:r>
      <w:r w:rsidRPr="00E46873">
        <w:t>жают в отдаленные районы края с целью ком</w:t>
      </w:r>
      <w:r w:rsidR="00633D5C" w:rsidRPr="00E46873">
        <w:t>плексного всестороннего обследо</w:t>
      </w:r>
      <w:r w:rsidRPr="00E46873">
        <w:t>вания детей от 3 до 18 лет для определения</w:t>
      </w:r>
      <w:r w:rsidR="00633D5C" w:rsidRPr="00E46873">
        <w:t xml:space="preserve"> их интеллектуального и психиче</w:t>
      </w:r>
      <w:r w:rsidRPr="00E46873">
        <w:t>ского развития, особенностей личности, в</w:t>
      </w:r>
      <w:r w:rsidR="00633D5C" w:rsidRPr="00E46873">
        <w:t>ыявления структуры дефекта, воз</w:t>
      </w:r>
      <w:r w:rsidRPr="00E46873">
        <w:t>можности к обучению. В 2013 году проведе</w:t>
      </w:r>
      <w:r w:rsidR="00633D5C" w:rsidRPr="00E46873">
        <w:t>но обследование несовершеннолет</w:t>
      </w:r>
      <w:r w:rsidRPr="00E46873">
        <w:t>них в Карагинском, Тигильском, Пенжинском, Олюторском муниципальных районах, заключения ПМПК получили 76 несовершеннолетних</w:t>
      </w:r>
      <w:r w:rsidR="006D7CEB" w:rsidRPr="00E46873">
        <w:t xml:space="preserve"> данных районов</w:t>
      </w:r>
      <w:r w:rsidRPr="00E46873">
        <w:t>. В течение 2014 года специалисты Центральной ПМПК осуществляли выезды в Олюторский, Тигильский, Соболевский, Пенжинский муниципальные районы, заключения ПМПК получили 57 детей и подростков.</w:t>
      </w:r>
    </w:p>
    <w:p w:rsidR="0019433B" w:rsidRPr="00E46873" w:rsidRDefault="0019433B" w:rsidP="00633D5C">
      <w:pPr>
        <w:ind w:firstLine="709"/>
        <w:jc w:val="both"/>
      </w:pPr>
      <w:r w:rsidRPr="00E46873">
        <w:t>В целях профилактики безнадзорности и правонарушений несовершенно-летних с детьми и молодежью в муниципальных образованиях специалистами органов управления образованием проводя</w:t>
      </w:r>
      <w:r w:rsidR="002D49F0" w:rsidRPr="00E46873">
        <w:t>тся муниципальные, городские ме</w:t>
      </w:r>
      <w:r w:rsidRPr="00E46873">
        <w:t>роприятия с обучающимися различной напр</w:t>
      </w:r>
      <w:r w:rsidR="00633D5C" w:rsidRPr="00E46873">
        <w:t>авленности, которые предусмотре</w:t>
      </w:r>
      <w:r w:rsidR="006D7CEB" w:rsidRPr="00E46873">
        <w:t xml:space="preserve">ны </w:t>
      </w:r>
      <w:r w:rsidRPr="00E46873">
        <w:t>годовыми планами работы муниципа</w:t>
      </w:r>
      <w:r w:rsidR="00633D5C" w:rsidRPr="00E46873">
        <w:t>льных отделов образования и пла</w:t>
      </w:r>
      <w:r w:rsidRPr="00E46873">
        <w:t>нами мероприятий с обучающимися Министерства образ</w:t>
      </w:r>
      <w:r w:rsidR="00633D5C" w:rsidRPr="00E46873">
        <w:t>ования и науки Кам</w:t>
      </w:r>
      <w:r w:rsidRPr="00E46873">
        <w:t>чатского края на текущий год.</w:t>
      </w:r>
    </w:p>
    <w:p w:rsidR="0019433B" w:rsidRPr="00E46873" w:rsidRDefault="0019433B" w:rsidP="00633D5C">
      <w:pPr>
        <w:ind w:firstLine="709"/>
        <w:jc w:val="both"/>
      </w:pPr>
      <w:r w:rsidRPr="00E46873">
        <w:t>Ежегодно проводятся муниципальные этапы конкурсных мероприятий, спортивных соревнований по баскетболу, мини-футболу, муниципальные этапы всероссийских спортивных игр/соревнований школьников «Президентские игры» и «Президентские состязания», всероссийских проектов «Мини-футбол в школу» и «КЭС-баскет» и др.</w:t>
      </w:r>
    </w:p>
    <w:p w:rsidR="0019433B" w:rsidRPr="00E46873" w:rsidRDefault="0019433B" w:rsidP="00633D5C">
      <w:pPr>
        <w:ind w:firstLine="709"/>
        <w:jc w:val="both"/>
      </w:pPr>
      <w:r w:rsidRPr="00E46873">
        <w:t xml:space="preserve">Ежемесячно на протяжении учебного года </w:t>
      </w:r>
      <w:r w:rsidR="00E95982" w:rsidRPr="00E46873">
        <w:t>специалистами муниципальных отделов образования совместно со специалистами отделов культуры, молодежной политики и спорта систематически проводятся от 4 до 7 муниципальных мероприятий для детей и подростков по пропаганде здорового образа жизни и ориентации на духовные ценности</w:t>
      </w:r>
      <w:r w:rsidRPr="00E46873">
        <w:t>.</w:t>
      </w:r>
    </w:p>
    <w:p w:rsidR="006D7CEB" w:rsidRPr="00E46873" w:rsidRDefault="0019433B" w:rsidP="00633D5C">
      <w:pPr>
        <w:ind w:firstLine="709"/>
        <w:jc w:val="both"/>
      </w:pPr>
      <w:r w:rsidRPr="00E46873">
        <w:t>При проведении городских, муниципальных культ</w:t>
      </w:r>
      <w:r w:rsidR="00633D5C" w:rsidRPr="00E46873">
        <w:t>урно-массовых меро</w:t>
      </w:r>
      <w:r w:rsidRPr="00E46873">
        <w:t xml:space="preserve">приятий к участию привлекаются несовершеннолетние, состоящие на учете ОВД и КДНиЗП. </w:t>
      </w:r>
    </w:p>
    <w:p w:rsidR="0019433B" w:rsidRPr="00E46873" w:rsidRDefault="0019433B" w:rsidP="00633D5C">
      <w:pPr>
        <w:ind w:firstLine="709"/>
        <w:jc w:val="both"/>
      </w:pPr>
      <w:r w:rsidRPr="00E46873">
        <w:t>Также во всех муниципальных образов</w:t>
      </w:r>
      <w:r w:rsidR="00633D5C" w:rsidRPr="00E46873">
        <w:t>ательных организациях проводит</w:t>
      </w:r>
      <w:r w:rsidRPr="00E46873">
        <w:t>ся работа по формированию законопослуш</w:t>
      </w:r>
      <w:r w:rsidR="00633D5C" w:rsidRPr="00E46873">
        <w:t>ного поведения обучающихся, про</w:t>
      </w:r>
      <w:r w:rsidRPr="00E46873">
        <w:t>филактике безнадзорности и правонарушений среди несовершеннолетних, по профилактике вредных привычек, работа с детьми, имеющими отклонения в поведении, семьями, требующими особого внимания.</w:t>
      </w:r>
    </w:p>
    <w:p w:rsidR="0019433B" w:rsidRPr="00E46873" w:rsidRDefault="0019433B" w:rsidP="00633D5C">
      <w:pPr>
        <w:ind w:firstLine="709"/>
        <w:jc w:val="both"/>
      </w:pPr>
      <w:r w:rsidRPr="00E46873">
        <w:t xml:space="preserve">Вовлечение несовершеннолетних в активные формы организации отдыха и досуга обеспечивается в муниципальных </w:t>
      </w:r>
      <w:r w:rsidR="002D49F0" w:rsidRPr="00E46873">
        <w:t>образовательных организациях до</w:t>
      </w:r>
      <w:r w:rsidRPr="00E46873">
        <w:t>полнительного образования детей.</w:t>
      </w:r>
    </w:p>
    <w:p w:rsidR="0019433B" w:rsidRPr="00E46873" w:rsidRDefault="00E95982" w:rsidP="00633D5C">
      <w:pPr>
        <w:ind w:firstLine="709"/>
        <w:jc w:val="both"/>
      </w:pPr>
      <w:r w:rsidRPr="00E46873">
        <w:t>П</w:t>
      </w:r>
      <w:r w:rsidR="0019433B" w:rsidRPr="00E46873">
        <w:t xml:space="preserve">о состоянию на 01.09.2014 года, в крае функционируют 77 организаций дополнительного образования </w:t>
      </w:r>
      <w:r w:rsidR="00633D5C" w:rsidRPr="00E46873">
        <w:t>де</w:t>
      </w:r>
      <w:r w:rsidR="0019433B" w:rsidRPr="00E46873">
        <w:t xml:space="preserve">тей различной ведомственной принадлежности, в которых занимаются </w:t>
      </w:r>
      <w:r w:rsidR="006D7CEB" w:rsidRPr="00E46873">
        <w:t>3</w:t>
      </w:r>
      <w:r w:rsidR="0019433B" w:rsidRPr="00E46873">
        <w:t>5 921 несовершеннолетний</w:t>
      </w:r>
    </w:p>
    <w:tbl>
      <w:tblPr>
        <w:tblW w:w="10694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851"/>
        <w:gridCol w:w="955"/>
        <w:gridCol w:w="1147"/>
        <w:gridCol w:w="1198"/>
        <w:gridCol w:w="923"/>
        <w:gridCol w:w="955"/>
        <w:gridCol w:w="926"/>
        <w:gridCol w:w="903"/>
      </w:tblGrid>
      <w:tr w:rsidR="00D74FB5" w:rsidRPr="00E46873" w:rsidTr="00633D5C">
        <w:trPr>
          <w:trHeight w:val="245"/>
        </w:trPr>
        <w:tc>
          <w:tcPr>
            <w:tcW w:w="9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Организация дополнительного образования детей в муниципальных образованиях Камчатского края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74FB5" w:rsidRPr="00E46873" w:rsidTr="00633D5C">
        <w:trPr>
          <w:trHeight w:val="20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 xml:space="preserve">Организации дополнительного образования детей, находящиеся в ведении </w:t>
            </w:r>
            <w:r w:rsidRPr="00E46873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lastRenderedPageBreak/>
              <w:t>Всего обучающихся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Организации дополнительного образования детей, находящиеся в ведении культуры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Всего обучающихся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 xml:space="preserve">Организации дополнительного образования детей, находящиеся в ведении физической </w:t>
            </w:r>
            <w:r w:rsidRPr="00E46873">
              <w:rPr>
                <w:color w:val="000000"/>
              </w:rPr>
              <w:lastRenderedPageBreak/>
              <w:t>культуры и спорта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lastRenderedPageBreak/>
              <w:t>Всего обучающихся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Всего организаций дополнительного образования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Всего обучающихся обучающихся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lastRenderedPageBreak/>
              <w:t>Петропавловск-Камчатский 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13607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1544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3880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19031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Елизовский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4611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969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1528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15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7108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Усть-Камчатский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778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259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1037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Усть-Большерецкий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725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148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873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164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Мильковский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1235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192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1427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Быстринский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179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111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290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Алеутский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0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Вилючинский городской округ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3482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639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4121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284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584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Олюторский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384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135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519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Карагинский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136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291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Тигильский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0</w:t>
            </w:r>
          </w:p>
        </w:tc>
      </w:tr>
      <w:tr w:rsidR="00D74FB5" w:rsidRPr="00E46873" w:rsidTr="00633D5C">
        <w:trPr>
          <w:trHeight w:val="46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Пенжинский муниципальный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299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177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6873">
              <w:rPr>
                <w:color w:val="000000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476</w:t>
            </w:r>
          </w:p>
        </w:tc>
      </w:tr>
      <w:tr w:rsidR="00D74FB5" w:rsidRPr="00E46873" w:rsidTr="00633D5C">
        <w:trPr>
          <w:trHeight w:val="24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6873">
              <w:rPr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35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25590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30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4639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12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5692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77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FB5" w:rsidRPr="00E46873" w:rsidRDefault="00D74FB5" w:rsidP="00D74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46873">
              <w:rPr>
                <w:b/>
                <w:bCs/>
                <w:color w:val="000000"/>
              </w:rPr>
              <w:t>35921</w:t>
            </w:r>
          </w:p>
        </w:tc>
      </w:tr>
    </w:tbl>
    <w:p w:rsidR="00D74FB5" w:rsidRPr="00E46873" w:rsidRDefault="00D74FB5" w:rsidP="002B1A6D">
      <w:pPr>
        <w:ind w:firstLine="709"/>
        <w:jc w:val="both"/>
      </w:pPr>
      <w:r w:rsidRPr="00E46873">
        <w:t>Наибольшее количество организаций дополнительного образования детей расположены на территории Петропавлов</w:t>
      </w:r>
      <w:r w:rsidR="002D49F0" w:rsidRPr="00E46873">
        <w:t>ск-Камчатского, Вилючинского го</w:t>
      </w:r>
      <w:r w:rsidRPr="00E46873">
        <w:t>родских округов, Елизовского, Усть-Камча</w:t>
      </w:r>
      <w:r w:rsidR="002D49F0" w:rsidRPr="00E46873">
        <w:t>тского, Усть-Большерецкого муни</w:t>
      </w:r>
      <w:r w:rsidRPr="00E46873">
        <w:t>ципальных районов. В Тигильском муниципа</w:t>
      </w:r>
      <w:r w:rsidR="002D49F0" w:rsidRPr="00E46873">
        <w:t>льном районе работает только фи</w:t>
      </w:r>
      <w:r w:rsidRPr="00E46873">
        <w:t>лиал КГБОУ ДОД «Детско-юношеская спо</w:t>
      </w:r>
      <w:r w:rsidR="002D49F0" w:rsidRPr="00E46873">
        <w:t>ртивная школа «Палана». В Алеут</w:t>
      </w:r>
      <w:r w:rsidRPr="00E46873">
        <w:t>ском муниципальном районе организации дополнительного образования детей отсутствуют, дополнительные образователь</w:t>
      </w:r>
      <w:r w:rsidR="002D49F0" w:rsidRPr="00E46873">
        <w:t>ные программы реализуются на ба</w:t>
      </w:r>
      <w:r w:rsidRPr="00E46873">
        <w:t>зе МБОУ «Никольская СОШ» во внеурочное время.</w:t>
      </w:r>
    </w:p>
    <w:p w:rsidR="00B72DAF" w:rsidRPr="00E46873" w:rsidRDefault="006A601E" w:rsidP="002B1A6D">
      <w:pPr>
        <w:ind w:firstLine="709"/>
        <w:jc w:val="both"/>
      </w:pPr>
      <w:r w:rsidRPr="00E46873">
        <w:t>Реализуя программы дополнительного образования детей в каждом муниципальном образовании, н</w:t>
      </w:r>
      <w:r w:rsidR="00CA4E10" w:rsidRPr="00E46873">
        <w:t xml:space="preserve">еобходимо </w:t>
      </w:r>
      <w:r w:rsidR="00B72DAF" w:rsidRPr="00E46873">
        <w:t>обеспечить</w:t>
      </w:r>
      <w:r w:rsidR="00CA4E10" w:rsidRPr="00E46873">
        <w:t xml:space="preserve"> взаимодействие общеобразовательных организаций и организаций дополнительного образования детей</w:t>
      </w:r>
      <w:r w:rsidR="00B72DAF" w:rsidRPr="00E46873">
        <w:t xml:space="preserve"> по использованию ресурсов и материальной базы учреждений. </w:t>
      </w:r>
    </w:p>
    <w:p w:rsidR="00D74FB5" w:rsidRPr="00E46873" w:rsidRDefault="00B72DAF" w:rsidP="002B1A6D">
      <w:pPr>
        <w:ind w:firstLine="709"/>
        <w:jc w:val="both"/>
      </w:pPr>
      <w:r w:rsidRPr="00E46873">
        <w:t>Р</w:t>
      </w:r>
      <w:r w:rsidR="00D74FB5" w:rsidRPr="00E46873">
        <w:t xml:space="preserve">уководителям муниципальных </w:t>
      </w:r>
      <w:r w:rsidR="006D7CEB" w:rsidRPr="00E46873">
        <w:t>организаций</w:t>
      </w:r>
      <w:r w:rsidR="002D49F0" w:rsidRPr="00E46873">
        <w:t xml:space="preserve"> дополнительного образова</w:t>
      </w:r>
      <w:r w:rsidR="00D74FB5" w:rsidRPr="00E46873">
        <w:t xml:space="preserve">ния детей, в том числе учреждений спортивной направленности, рекомендовано активно привлекать к занятиям детей «группы риска». Информация о наличии и режиме работы творческих объединений и </w:t>
      </w:r>
      <w:r w:rsidR="00D74FB5" w:rsidRPr="00E46873">
        <w:lastRenderedPageBreak/>
        <w:t xml:space="preserve">спортивных секций на базе школ и организаций дополнительного образования </w:t>
      </w:r>
      <w:r w:rsidR="002D49F0" w:rsidRPr="00E46873">
        <w:t>детей доводится до сведения дан</w:t>
      </w:r>
      <w:r w:rsidR="00D74FB5" w:rsidRPr="00E46873">
        <w:t>ной категории детей. Услуги по предоставлению дополнительного образования детям в муниципальных образовательных организациях осуществляются на бесплатной основе.</w:t>
      </w:r>
    </w:p>
    <w:p w:rsidR="00D74FB5" w:rsidRPr="00E46873" w:rsidRDefault="00D74FB5" w:rsidP="002B1A6D">
      <w:pPr>
        <w:ind w:firstLine="709"/>
        <w:jc w:val="both"/>
      </w:pPr>
      <w:r w:rsidRPr="00E46873">
        <w:t xml:space="preserve">По данным </w:t>
      </w:r>
      <w:r w:rsidR="006D7CEB" w:rsidRPr="00E46873">
        <w:t xml:space="preserve">муниципальных </w:t>
      </w:r>
      <w:r w:rsidRPr="00E46873">
        <w:t>органов управления обра</w:t>
      </w:r>
      <w:r w:rsidR="002D49F0" w:rsidRPr="00E46873">
        <w:t>зованием</w:t>
      </w:r>
      <w:r w:rsidRPr="00E46873">
        <w:t>, дети «группы риска» посещают о</w:t>
      </w:r>
      <w:r w:rsidR="002D49F0" w:rsidRPr="00E46873">
        <w:t>рганизации дополнительного обра</w:t>
      </w:r>
      <w:r w:rsidRPr="00E46873">
        <w:t>зования детей, но статистические данные отсутствуют</w:t>
      </w:r>
      <w:r w:rsidR="00293676" w:rsidRPr="00E46873">
        <w:t>. Необходимо организовать проведение мониторинга</w:t>
      </w:r>
      <w:r w:rsidR="00742DBB" w:rsidRPr="00E46873">
        <w:t xml:space="preserve"> посещаемост</w:t>
      </w:r>
      <w:r w:rsidR="00293676" w:rsidRPr="00E46873">
        <w:t>и</w:t>
      </w:r>
      <w:r w:rsidR="00742DBB" w:rsidRPr="00E46873">
        <w:t xml:space="preserve"> </w:t>
      </w:r>
      <w:r w:rsidR="00293676" w:rsidRPr="00E46873">
        <w:t xml:space="preserve">занятий в организациях дополнительного образования детей </w:t>
      </w:r>
      <w:r w:rsidR="00742DBB" w:rsidRPr="00E46873">
        <w:t>обучающи</w:t>
      </w:r>
      <w:r w:rsidR="00293676" w:rsidRPr="00E46873">
        <w:t>ми</w:t>
      </w:r>
      <w:r w:rsidR="00742DBB" w:rsidRPr="00E46873">
        <w:t>ся, состоящи</w:t>
      </w:r>
      <w:r w:rsidR="00293676" w:rsidRPr="00E46873">
        <w:t>ми</w:t>
      </w:r>
      <w:r w:rsidR="00742DBB" w:rsidRPr="00E46873">
        <w:t xml:space="preserve"> на внутришкольном учете и учете ПДН</w:t>
      </w:r>
      <w:r w:rsidR="00293676" w:rsidRPr="00E46873">
        <w:t>.</w:t>
      </w:r>
    </w:p>
    <w:p w:rsidR="00D74FB5" w:rsidRPr="00E46873" w:rsidRDefault="00D74FB5" w:rsidP="002B1A6D">
      <w:pPr>
        <w:ind w:firstLine="709"/>
        <w:jc w:val="both"/>
      </w:pPr>
      <w:r w:rsidRPr="00E46873">
        <w:t>В целях эффективности профилактиче</w:t>
      </w:r>
      <w:r w:rsidR="002D49F0" w:rsidRPr="00E46873">
        <w:t>ских мер, направленных на сниже</w:t>
      </w:r>
      <w:r w:rsidRPr="00E46873">
        <w:t>ние преступности несовершеннолетних в Камчатском крае распоряжением Правительства Камчатского края утвержд</w:t>
      </w:r>
      <w:r w:rsidR="002D49F0" w:rsidRPr="00E46873">
        <w:t>ен Комплекс мероприятий, направ</w:t>
      </w:r>
      <w:r w:rsidRPr="00E46873">
        <w:t>ленных на организацию дополнительного о</w:t>
      </w:r>
      <w:r w:rsidR="002D49F0" w:rsidRPr="00E46873">
        <w:t>бразования и внеурочной деятель</w:t>
      </w:r>
      <w:r w:rsidRPr="00E46873">
        <w:t xml:space="preserve">ности несовершеннолетних, совершивших преступления, в Камчатском крае на 2014 - 2015 годы» от 28.08.2014 № 359-РП </w:t>
      </w:r>
      <w:r w:rsidR="002D49F0" w:rsidRPr="00E46873">
        <w:t>с учетом предложений муниципаль</w:t>
      </w:r>
      <w:r w:rsidRPr="00E46873">
        <w:t>ных образований.</w:t>
      </w:r>
    </w:p>
    <w:p w:rsidR="00D74FB5" w:rsidRPr="00E46873" w:rsidRDefault="00D74FB5" w:rsidP="002B1A6D">
      <w:pPr>
        <w:ind w:firstLine="709"/>
        <w:jc w:val="both"/>
      </w:pPr>
      <w:r w:rsidRPr="00E46873">
        <w:t>Руководителям муниципальных орган</w:t>
      </w:r>
      <w:r w:rsidR="002D49F0" w:rsidRPr="00E46873">
        <w:t xml:space="preserve">ов управления образованием </w:t>
      </w:r>
      <w:r w:rsidR="009848A4" w:rsidRPr="00E46873">
        <w:t>н</w:t>
      </w:r>
      <w:r w:rsidR="002D49F0" w:rsidRPr="00E46873">
        <w:t>еоб</w:t>
      </w:r>
      <w:r w:rsidRPr="00E46873">
        <w:t>ходимо обеспечить контроль по реализации мероприятий данного Комплекса и посещения детей «группы риска» организации дополнительного образования детей.</w:t>
      </w:r>
    </w:p>
    <w:p w:rsidR="00D74FB5" w:rsidRPr="00E46873" w:rsidRDefault="00D74FB5" w:rsidP="002B1A6D">
      <w:pPr>
        <w:ind w:firstLine="709"/>
        <w:jc w:val="both"/>
      </w:pPr>
      <w:r w:rsidRPr="00E46873">
        <w:t>С целью обеспечения занятости несове</w:t>
      </w:r>
      <w:r w:rsidR="00AD20FA" w:rsidRPr="00E46873">
        <w:t>ршеннолетних в каникулярное вре</w:t>
      </w:r>
      <w:r w:rsidRPr="00E46873">
        <w:t>мя, ежегодно ведется работа по формировани</w:t>
      </w:r>
      <w:r w:rsidR="00AD20FA" w:rsidRPr="00E46873">
        <w:t>ю сети лагерей дневного пребыва</w:t>
      </w:r>
      <w:r w:rsidRPr="00E46873">
        <w:t>ния детей на базе общеобразовательных организаций, профильных лагерей (смен).</w:t>
      </w:r>
    </w:p>
    <w:p w:rsidR="00D74FB5" w:rsidRPr="00E46873" w:rsidRDefault="00D74FB5" w:rsidP="002B1A6D">
      <w:pPr>
        <w:ind w:firstLine="709"/>
        <w:jc w:val="both"/>
      </w:pPr>
      <w:r w:rsidRPr="00E46873">
        <w:t>Специалисты органов управления образованием оказывают содействие в направлении несовершеннолетних, стоящих на профилактических учетах в ОДН УВД России по Камчатскому краю, в ВСЦ «Кадет».</w:t>
      </w:r>
    </w:p>
    <w:p w:rsidR="00D74FB5" w:rsidRPr="00E46873" w:rsidRDefault="00977EB2" w:rsidP="009848A4">
      <w:pPr>
        <w:ind w:firstLine="709"/>
        <w:jc w:val="both"/>
      </w:pPr>
      <w:r w:rsidRPr="00E46873">
        <w:t>Организованная з</w:t>
      </w:r>
      <w:r w:rsidR="000B0B36" w:rsidRPr="00E46873">
        <w:t xml:space="preserve">анятость детей и подростков позволяет </w:t>
      </w:r>
      <w:r w:rsidRPr="00E46873">
        <w:t>предотвратить совершение ими правонарушений, а также преступлений в отношении них самих.</w:t>
      </w:r>
      <w:r w:rsidR="000B0B36" w:rsidRPr="00E46873">
        <w:t xml:space="preserve"> </w:t>
      </w:r>
      <w:r w:rsidR="00D74FB5" w:rsidRPr="00E46873">
        <w:t>Летом 2014 года в 1 смену детские лагеря с дневным пребыванием</w:t>
      </w:r>
      <w:r w:rsidR="001F26B7" w:rsidRPr="00E46873">
        <w:t xml:space="preserve"> </w:t>
      </w:r>
      <w:r w:rsidR="00D74FB5" w:rsidRPr="00E46873">
        <w:t>были организованы на базе 87 образовательных организаций (2013 - 89), в которых оздоравливались 7 964 несовершеннолетних (2013г. - 7 863) во всех муниципальных образованиях.</w:t>
      </w:r>
    </w:p>
    <w:p w:rsidR="00D74FB5" w:rsidRPr="00E46873" w:rsidRDefault="00D74FB5" w:rsidP="002B1A6D">
      <w:pPr>
        <w:ind w:firstLine="709"/>
        <w:jc w:val="both"/>
      </w:pPr>
      <w:r w:rsidRPr="00E46873">
        <w:t>Во 2 смену на базе 16 образовательных организаций (</w:t>
      </w:r>
      <w:r w:rsidR="0031296E" w:rsidRPr="00E46873">
        <w:t>2013г. -24) оздорав</w:t>
      </w:r>
      <w:r w:rsidRPr="00E46873">
        <w:t>ливались 788 несовершеннолетних (2013г. - 1121 ребенок).</w:t>
      </w:r>
    </w:p>
    <w:p w:rsidR="00D74FB5" w:rsidRPr="00E46873" w:rsidRDefault="00D74FB5" w:rsidP="002B1A6D">
      <w:pPr>
        <w:ind w:firstLine="709"/>
        <w:jc w:val="both"/>
      </w:pPr>
      <w:r w:rsidRPr="00E46873">
        <w:t>В период осенних каникул 2014 года б</w:t>
      </w:r>
      <w:r w:rsidR="00AD20FA" w:rsidRPr="00E46873">
        <w:t>удут организованы 57 детских ла</w:t>
      </w:r>
      <w:r w:rsidRPr="00E46873">
        <w:t xml:space="preserve">герей с дневным пребыванием </w:t>
      </w:r>
      <w:r w:rsidR="009848A4" w:rsidRPr="00E46873">
        <w:t xml:space="preserve">для </w:t>
      </w:r>
      <w:r w:rsidRPr="00E46873">
        <w:t>2714 обучающихся.</w:t>
      </w:r>
    </w:p>
    <w:p w:rsidR="00D74FB5" w:rsidRPr="00E46873" w:rsidRDefault="00D74FB5" w:rsidP="002B1A6D">
      <w:pPr>
        <w:ind w:firstLine="709"/>
        <w:jc w:val="both"/>
      </w:pPr>
      <w:r w:rsidRPr="00E46873">
        <w:t>Несовершеннолетние «группы риска» оздоравливаются в военно- спортивном центре «Кадет» в период зимних, осенних и летних каникул. В 2014 году на базе воинской части в 3 смены отдыхали 360 подростков данной категории. Подростки, состоящие на учете в органах внутренних дел, в лагере получили навыки армейского порядка и дисциплины, овладели практическими приемами строевой подготовки, учились грамотно вести себя в экстремальных ситуациях.</w:t>
      </w:r>
    </w:p>
    <w:p w:rsidR="00D74FB5" w:rsidRPr="00E46873" w:rsidRDefault="00D74FB5" w:rsidP="002B1A6D">
      <w:pPr>
        <w:ind w:firstLine="709"/>
        <w:jc w:val="both"/>
      </w:pPr>
      <w:r w:rsidRPr="00E46873">
        <w:t>В 2014 году дети, состоящие на учете в</w:t>
      </w:r>
      <w:r w:rsidR="00AD20FA" w:rsidRPr="00E46873">
        <w:t xml:space="preserve"> органах внутренних дел, отдыха</w:t>
      </w:r>
      <w:r w:rsidRPr="00E46873">
        <w:t>ли в оборонно-спортивном лагере «Звезда» Мил</w:t>
      </w:r>
      <w:r w:rsidR="009848A4" w:rsidRPr="00E46873">
        <w:t>ь</w:t>
      </w:r>
      <w:r w:rsidRPr="00E46873">
        <w:t>ков</w:t>
      </w:r>
      <w:r w:rsidR="00AD20FA" w:rsidRPr="00E46873">
        <w:t>ско</w:t>
      </w:r>
      <w:r w:rsidR="009848A4" w:rsidRPr="00E46873">
        <w:t>го</w:t>
      </w:r>
      <w:r w:rsidR="00AD20FA" w:rsidRPr="00E46873">
        <w:t xml:space="preserve"> муниципально</w:t>
      </w:r>
      <w:r w:rsidR="009848A4" w:rsidRPr="00E46873">
        <w:t>го</w:t>
      </w:r>
      <w:r w:rsidR="00AD20FA" w:rsidRPr="00E46873">
        <w:t xml:space="preserve"> рай</w:t>
      </w:r>
      <w:r w:rsidRPr="00E46873">
        <w:t>он</w:t>
      </w:r>
      <w:r w:rsidR="009848A4" w:rsidRPr="00E46873">
        <w:t>а</w:t>
      </w:r>
      <w:r w:rsidRPr="00E46873">
        <w:t xml:space="preserve"> (120 человек) в профильном лагере «Гранит» Петропавловск-Камчатского городского округа (</w:t>
      </w:r>
      <w:r w:rsidR="00AD20FA" w:rsidRPr="00E46873">
        <w:t xml:space="preserve">36 </w:t>
      </w:r>
      <w:r w:rsidRPr="00E46873">
        <w:t>человек).</w:t>
      </w:r>
    </w:p>
    <w:p w:rsidR="00D74FB5" w:rsidRPr="00E46873" w:rsidRDefault="00D74FB5" w:rsidP="002B1A6D">
      <w:pPr>
        <w:ind w:firstLine="709"/>
        <w:jc w:val="both"/>
      </w:pPr>
      <w:r w:rsidRPr="00E46873">
        <w:t>В работе с родительской общественн</w:t>
      </w:r>
      <w:r w:rsidR="00AD20FA" w:rsidRPr="00E46873">
        <w:t>остью по профилактике безнадзор</w:t>
      </w:r>
      <w:r w:rsidRPr="00E46873">
        <w:t>ности и правонарушений несовершеннолетних в общеобразовательных</w:t>
      </w:r>
      <w:r w:rsidR="00AD20FA" w:rsidRPr="00E46873">
        <w:t xml:space="preserve"> органи</w:t>
      </w:r>
      <w:r w:rsidRPr="00E46873">
        <w:t>зациях края проводятся просветительско-профилактические мероприятия, как в групповой форме, так и в индивидуальной.</w:t>
      </w:r>
    </w:p>
    <w:p w:rsidR="00D74FB5" w:rsidRPr="00E46873" w:rsidRDefault="00D74FB5" w:rsidP="002B1A6D">
      <w:pPr>
        <w:ind w:firstLine="709"/>
        <w:jc w:val="both"/>
      </w:pPr>
      <w:r w:rsidRPr="00E46873">
        <w:t>Более массовыми по охвату родительской аудитории в образовательных организациях являются мероприятия: дни открытых дверей, школьные балы, фотовыставки «Семейное фото», проводимые литературные гостиные, музыкальные вечера позволяют объединить родит</w:t>
      </w:r>
      <w:r w:rsidR="00AD20FA" w:rsidRPr="00E46873">
        <w:t>елей, заинтересованных в альтер</w:t>
      </w:r>
      <w:r w:rsidRPr="00E46873">
        <w:t>нативной досуговой деятельности своих детей.</w:t>
      </w:r>
    </w:p>
    <w:p w:rsidR="007A76DA" w:rsidRPr="00E46873" w:rsidRDefault="00977EB2" w:rsidP="002B1A6D">
      <w:pPr>
        <w:ind w:firstLine="709"/>
        <w:jc w:val="both"/>
      </w:pPr>
      <w:r w:rsidRPr="00E46873">
        <w:t xml:space="preserve">В </w:t>
      </w:r>
      <w:r w:rsidR="00D74FB5" w:rsidRPr="00E46873">
        <w:t>дошкольных образовательных организациях, организациях до</w:t>
      </w:r>
      <w:r w:rsidR="00AD20FA" w:rsidRPr="00E46873">
        <w:t>пол</w:t>
      </w:r>
      <w:r w:rsidR="00D74FB5" w:rsidRPr="00E46873">
        <w:t xml:space="preserve">нительного образования детей Петропавловск-Камчатского городского округа созданы Центры семейного воспитания. </w:t>
      </w:r>
      <w:r w:rsidR="00AD20FA" w:rsidRPr="00E46873">
        <w:t>Одной из форм работы данных Цен</w:t>
      </w:r>
      <w:r w:rsidR="00D74FB5" w:rsidRPr="00E46873">
        <w:t>тров является проведение обучающих семи</w:t>
      </w:r>
      <w:r w:rsidR="00AD20FA" w:rsidRPr="00E46873">
        <w:t>наров для родителей «Школа моло</w:t>
      </w:r>
      <w:r w:rsidR="00D74FB5" w:rsidRPr="00E46873">
        <w:t xml:space="preserve">дой семьи», которые проводятся ежемесячно и носят не только </w:t>
      </w:r>
      <w:r w:rsidR="00D74FB5" w:rsidRPr="00E46873">
        <w:lastRenderedPageBreak/>
        <w:t>обучающий, но и консультативный характер. В рамках этих</w:t>
      </w:r>
      <w:r w:rsidR="00AD20FA" w:rsidRPr="00E46873">
        <w:t xml:space="preserve"> образовательных организаций ра</w:t>
      </w:r>
      <w:r w:rsidR="00D74FB5" w:rsidRPr="00E46873">
        <w:t xml:space="preserve">ботают школа для родителей «Родник», семейный клуб «Весь год вместе» для малообеспеченных семей и Клуб семейных отношений. </w:t>
      </w:r>
    </w:p>
    <w:p w:rsidR="00D74FB5" w:rsidRPr="00E46873" w:rsidRDefault="00D74FB5" w:rsidP="002B1A6D">
      <w:pPr>
        <w:ind w:firstLine="709"/>
        <w:jc w:val="both"/>
      </w:pPr>
      <w:r w:rsidRPr="00E46873">
        <w:t>В большинстве образовательных орг</w:t>
      </w:r>
      <w:r w:rsidR="00AD20FA" w:rsidRPr="00E46873">
        <w:t>анизаци</w:t>
      </w:r>
      <w:r w:rsidR="007A76DA" w:rsidRPr="00E46873">
        <w:t>й</w:t>
      </w:r>
      <w:r w:rsidR="00AD20FA" w:rsidRPr="00E46873">
        <w:t xml:space="preserve"> отдаленных муниципаль</w:t>
      </w:r>
      <w:r w:rsidRPr="00E46873">
        <w:t>ных образований Камчатского края формы работы с родителями однообразны и устаревшие по своему содержанию.</w:t>
      </w:r>
    </w:p>
    <w:p w:rsidR="00D74FB5" w:rsidRPr="00E46873" w:rsidRDefault="00D74FB5" w:rsidP="002B1A6D">
      <w:pPr>
        <w:ind w:firstLine="709"/>
        <w:jc w:val="both"/>
      </w:pPr>
      <w:r w:rsidRPr="00E46873">
        <w:t>Предлагаем изучить и использовать опыт работы П</w:t>
      </w:r>
      <w:r w:rsidR="00A641A6" w:rsidRPr="00E46873">
        <w:t>етропавловск-Камчатского городского округа</w:t>
      </w:r>
      <w:r w:rsidRPr="00E46873">
        <w:t xml:space="preserve"> по созданию Центров семейного воспитания; внедрить в практику</w:t>
      </w:r>
      <w:r w:rsidR="00AD20FA" w:rsidRPr="00E46873">
        <w:t xml:space="preserve"> взаимодействия с роди</w:t>
      </w:r>
      <w:r w:rsidRPr="00E46873">
        <w:t>тельской общественностью форму семейного</w:t>
      </w:r>
      <w:r w:rsidR="00AD20FA" w:rsidRPr="00E46873">
        <w:t xml:space="preserve"> клуба (для малообеспеченных се</w:t>
      </w:r>
      <w:r w:rsidRPr="00E46873">
        <w:t>мей), обучающие практико-ориентирова</w:t>
      </w:r>
      <w:r w:rsidR="00AD20FA" w:rsidRPr="00E46873">
        <w:t>нные семинары «Школа молодой се</w:t>
      </w:r>
      <w:r w:rsidRPr="00E46873">
        <w:t>мьи», с приглашением специалистов краев</w:t>
      </w:r>
      <w:r w:rsidR="00AD20FA" w:rsidRPr="00E46873">
        <w:t xml:space="preserve">ых учреждений. </w:t>
      </w:r>
      <w:r w:rsidR="007A76DA" w:rsidRPr="00E46873">
        <w:t>О</w:t>
      </w:r>
      <w:r w:rsidRPr="00E46873">
        <w:t>рганизовывать встречи родительской общественности с представителями муниципальных органов управления образования</w:t>
      </w:r>
      <w:r w:rsidR="007A76DA" w:rsidRPr="00E46873">
        <w:t xml:space="preserve"> на постоянной основе</w:t>
      </w:r>
      <w:r w:rsidRPr="00E46873">
        <w:t>.</w:t>
      </w:r>
    </w:p>
    <w:p w:rsidR="00D74FB5" w:rsidRPr="00E46873" w:rsidRDefault="00D74FB5" w:rsidP="002B1A6D">
      <w:pPr>
        <w:ind w:firstLine="709"/>
        <w:jc w:val="both"/>
      </w:pPr>
      <w:r w:rsidRPr="00E46873">
        <w:t>Большое значение в организации про</w:t>
      </w:r>
      <w:r w:rsidR="00AD20FA" w:rsidRPr="00E46873">
        <w:t>филактической работы имеет повы</w:t>
      </w:r>
      <w:r w:rsidRPr="00E46873">
        <w:t>шение квалификации работников образовательных организаций, в том числе руководителей образовательных учреждений</w:t>
      </w:r>
      <w:r w:rsidR="00AD20FA" w:rsidRPr="00E46873">
        <w:t>, педагогов-психологов, социаль</w:t>
      </w:r>
      <w:r w:rsidRPr="00E46873">
        <w:t>ных педагогов по проблеме профилактики безнадзорности и правонарушений несовершеннолетних.</w:t>
      </w:r>
    </w:p>
    <w:p w:rsidR="00D74FB5" w:rsidRPr="00E46873" w:rsidRDefault="00D74FB5" w:rsidP="002B1A6D">
      <w:pPr>
        <w:ind w:firstLine="709"/>
        <w:jc w:val="both"/>
      </w:pPr>
      <w:r w:rsidRPr="00E46873">
        <w:t>Для педагогических работников обр</w:t>
      </w:r>
      <w:r w:rsidR="00AD20FA" w:rsidRPr="00E46873">
        <w:t>азовательных организаций Камчат</w:t>
      </w:r>
      <w:r w:rsidRPr="00E46873">
        <w:t>ского края наиболее распространенными формами повышения их компетенции по вопросам профилактики правонаруше</w:t>
      </w:r>
      <w:r w:rsidR="00AD20FA" w:rsidRPr="00E46873">
        <w:t>ний и преступлений несовершенно</w:t>
      </w:r>
      <w:r w:rsidRPr="00E46873">
        <w:t>летних являются курсы повышения квалификации, а также просветительские методические мероприятия.</w:t>
      </w:r>
    </w:p>
    <w:p w:rsidR="00D74FB5" w:rsidRPr="00E46873" w:rsidRDefault="007A76DA" w:rsidP="002B1A6D">
      <w:pPr>
        <w:ind w:firstLine="709"/>
        <w:jc w:val="both"/>
      </w:pPr>
      <w:r w:rsidRPr="00E46873">
        <w:t>К</w:t>
      </w:r>
      <w:r w:rsidR="00D74FB5" w:rsidRPr="00E46873">
        <w:t xml:space="preserve">урсовою подготовку </w:t>
      </w:r>
      <w:r w:rsidRPr="00E46873">
        <w:t xml:space="preserve">в период с 2013 по 01.10.2014 года </w:t>
      </w:r>
      <w:r w:rsidR="00D74FB5" w:rsidRPr="00E46873">
        <w:t xml:space="preserve">на базе КГАОУ ДОВ </w:t>
      </w:r>
      <w:r w:rsidR="00A641A6" w:rsidRPr="00E46873">
        <w:t>«Камчатский институт повышения квалификации педагогических кадров»</w:t>
      </w:r>
      <w:r w:rsidR="00E06357" w:rsidRPr="00E46873">
        <w:t xml:space="preserve"> (далее - КГАОУ ДОВ «КИПКПК»)</w:t>
      </w:r>
      <w:r w:rsidR="00A641A6" w:rsidRPr="00E46873">
        <w:t xml:space="preserve"> </w:t>
      </w:r>
      <w:r w:rsidR="00D74FB5" w:rsidRPr="00E46873">
        <w:t>по данному направлению прошли боле</w:t>
      </w:r>
      <w:r w:rsidRPr="00E46873">
        <w:t xml:space="preserve">е </w:t>
      </w:r>
      <w:r w:rsidR="00E06357" w:rsidRPr="00E46873">
        <w:br/>
      </w:r>
      <w:r w:rsidRPr="00E46873">
        <w:t>150 педагогических работников</w:t>
      </w:r>
      <w:r w:rsidR="00D74FB5" w:rsidRPr="00E46873">
        <w:t xml:space="preserve"> Вилючинского городского округа, городского ок</w:t>
      </w:r>
      <w:r w:rsidRPr="00E46873">
        <w:t>руга «поселок Палана», Усть-Боль</w:t>
      </w:r>
      <w:r w:rsidR="00AD20FA" w:rsidRPr="00E46873">
        <w:t>ш</w:t>
      </w:r>
      <w:r w:rsidR="00D74FB5" w:rsidRPr="00E46873">
        <w:t>ерецкого, Мильковского, Усть-Камчатско</w:t>
      </w:r>
      <w:r w:rsidRPr="00E46873">
        <w:t>го</w:t>
      </w:r>
      <w:r w:rsidR="00D74FB5" w:rsidRPr="00E46873">
        <w:t>, Карагинского, Быстринского, Елизовского муниципальных районов.</w:t>
      </w:r>
    </w:p>
    <w:p w:rsidR="00D74FB5" w:rsidRPr="00E46873" w:rsidRDefault="00D74FB5" w:rsidP="002B1A6D">
      <w:pPr>
        <w:ind w:firstLine="709"/>
        <w:jc w:val="both"/>
      </w:pPr>
      <w:r w:rsidRPr="00E46873">
        <w:t>В период с 2012 по 2013 годы метод</w:t>
      </w:r>
      <w:r w:rsidR="00AD20FA" w:rsidRPr="00E46873">
        <w:t>ист отдела воспитания и дополни</w:t>
      </w:r>
      <w:r w:rsidRPr="00E46873">
        <w:t>тельного образования КГАОУ ДОВ «КИ</w:t>
      </w:r>
      <w:r w:rsidR="00AD20FA" w:rsidRPr="00E46873">
        <w:t>ПКПК» проводила выездные обучаю</w:t>
      </w:r>
      <w:r w:rsidRPr="00E46873">
        <w:t>щие тренинги, семинары по вопросам п</w:t>
      </w:r>
      <w:r w:rsidR="00AD20FA" w:rsidRPr="00E46873">
        <w:t>рофилактики правонарушений несо</w:t>
      </w:r>
      <w:r w:rsidRPr="00E46873">
        <w:t>вершеннолетних для 116 представителей педагогической общественности на территории Карагинского, Мильковского, Усть-Бол</w:t>
      </w:r>
      <w:r w:rsidR="007A76DA" w:rsidRPr="00E46873">
        <w:t>ьш</w:t>
      </w:r>
      <w:r w:rsidRPr="00E46873">
        <w:t>ерецкого муниципальных районов, городско</w:t>
      </w:r>
      <w:r w:rsidR="007A76DA" w:rsidRPr="00E46873">
        <w:t>го</w:t>
      </w:r>
      <w:r w:rsidRPr="00E46873">
        <w:t xml:space="preserve"> округ</w:t>
      </w:r>
      <w:r w:rsidR="007A76DA" w:rsidRPr="00E46873">
        <w:t>а</w:t>
      </w:r>
      <w:r w:rsidRPr="00E46873">
        <w:t xml:space="preserve"> «поселок Палана».</w:t>
      </w:r>
    </w:p>
    <w:p w:rsidR="00D74FB5" w:rsidRPr="00E46873" w:rsidRDefault="00A641A6" w:rsidP="002B1A6D">
      <w:pPr>
        <w:ind w:firstLine="709"/>
        <w:jc w:val="both"/>
      </w:pPr>
      <w:r w:rsidRPr="00E46873">
        <w:t>Муниципальными органами управления образованием н</w:t>
      </w:r>
      <w:r w:rsidR="00D74FB5" w:rsidRPr="00E46873">
        <w:t>едостаточно уделяется внимание вопросам повышения квалификации педагогических работников по профилакти</w:t>
      </w:r>
      <w:r w:rsidR="00AD20FA" w:rsidRPr="00E46873">
        <w:t>ке безнадзорности и правонаруше</w:t>
      </w:r>
      <w:r w:rsidR="00D74FB5" w:rsidRPr="00E46873">
        <w:t>ний в Алеутском, Соболевском, Олюторск</w:t>
      </w:r>
      <w:r w:rsidR="00AD20FA" w:rsidRPr="00E46873">
        <w:t>ом, Тигильском, Пенжинском муни</w:t>
      </w:r>
      <w:r w:rsidR="00D74FB5" w:rsidRPr="00E46873">
        <w:t>ципальных районах.</w:t>
      </w:r>
    </w:p>
    <w:p w:rsidR="00D74FB5" w:rsidRPr="00E46873" w:rsidRDefault="00D74FB5" w:rsidP="002B1A6D">
      <w:pPr>
        <w:ind w:firstLine="709"/>
        <w:jc w:val="both"/>
      </w:pPr>
      <w:r w:rsidRPr="00E46873">
        <w:t>КГАОУ ДОВ «КИПКПК</w:t>
      </w:r>
      <w:r w:rsidR="00E06357" w:rsidRPr="00E46873">
        <w:t>» готов</w:t>
      </w:r>
      <w:r w:rsidR="00AD20FA" w:rsidRPr="00E46873">
        <w:t xml:space="preserve"> проводить выездные обу</w:t>
      </w:r>
      <w:r w:rsidRPr="00E46873">
        <w:t>чающие тренинги, семинары по данной тема</w:t>
      </w:r>
      <w:r w:rsidR="00AD20FA" w:rsidRPr="00E46873">
        <w:t>тике при условии поступившей за</w:t>
      </w:r>
      <w:r w:rsidRPr="00E46873">
        <w:t>явки от муниципального образования.</w:t>
      </w:r>
    </w:p>
    <w:p w:rsidR="007663F3" w:rsidRPr="00E46873" w:rsidRDefault="007663F3" w:rsidP="007663F3">
      <w:pPr>
        <w:ind w:firstLine="709"/>
        <w:jc w:val="both"/>
      </w:pPr>
      <w:r w:rsidRPr="00E46873">
        <w:t xml:space="preserve">Ежегодно представители педагогического сообщества Петропавловск- Камчатского, Вилючинского городских округов, Усть-Большерецкого, Усть-Камчатского, Мильковского муниципальных районов являются участниками просветительских мероприятий на краевом и муниципальном уровнях. </w:t>
      </w:r>
    </w:p>
    <w:p w:rsidR="007663F3" w:rsidRPr="00E46873" w:rsidRDefault="007663F3" w:rsidP="007663F3">
      <w:pPr>
        <w:ind w:firstLine="709"/>
        <w:jc w:val="both"/>
      </w:pPr>
      <w:r w:rsidRPr="00E46873">
        <w:t>В период с2012г. по 2014 г. на базе МБУ «Информационно-методический центр» Вилючинского городского округа проведено 13 организационно-методических мероприятий профилактической тематики, в которых приняли участие 253 слушателя.</w:t>
      </w:r>
    </w:p>
    <w:p w:rsidR="00D74FB5" w:rsidRPr="00E46873" w:rsidRDefault="00D74FB5" w:rsidP="002B1A6D">
      <w:pPr>
        <w:ind w:firstLine="709"/>
        <w:jc w:val="both"/>
      </w:pPr>
      <w:r w:rsidRPr="00E46873">
        <w:t>В Усть-Камчатском муниц</w:t>
      </w:r>
      <w:r w:rsidR="00AC4AB4" w:rsidRPr="00E46873">
        <w:t>ипальном районе обобщается опыт</w:t>
      </w:r>
      <w:r w:rsidRPr="00E46873">
        <w:t xml:space="preserve"> работы педагогов по данному направлению работы</w:t>
      </w:r>
      <w:r w:rsidR="00AD20FA" w:rsidRPr="00E46873">
        <w:t xml:space="preserve"> в общеобразовательных организа</w:t>
      </w:r>
      <w:r w:rsidRPr="00E46873">
        <w:t>циях в рамках методических объедин</w:t>
      </w:r>
      <w:r w:rsidR="00AD20FA" w:rsidRPr="00E46873">
        <w:t>ений классных руководителей, во</w:t>
      </w:r>
      <w:r w:rsidRPr="00E46873">
        <w:t>просы профилактики выносятся на обсуждение на педагогические советы.</w:t>
      </w:r>
    </w:p>
    <w:p w:rsidR="00D74FB5" w:rsidRPr="00E46873" w:rsidRDefault="00D74FB5" w:rsidP="002B1A6D">
      <w:pPr>
        <w:ind w:firstLine="709"/>
        <w:jc w:val="both"/>
      </w:pPr>
      <w:r w:rsidRPr="00E46873">
        <w:t xml:space="preserve">Муниципальными органами управления </w:t>
      </w:r>
      <w:r w:rsidR="00E06357" w:rsidRPr="00E46873">
        <w:t xml:space="preserve">образованием </w:t>
      </w:r>
      <w:r w:rsidRPr="00E46873">
        <w:t xml:space="preserve">ежегодными планами работы предусмотрены мероприятия по контролю за организацией работы по </w:t>
      </w:r>
      <w:r w:rsidR="00AD20FA" w:rsidRPr="00E46873">
        <w:t>профи</w:t>
      </w:r>
      <w:r w:rsidRPr="00E46873">
        <w:t>лактике безнадзорности и правонарушени</w:t>
      </w:r>
      <w:r w:rsidR="00AD20FA" w:rsidRPr="00E46873">
        <w:t>й несовершеннолетних в образова</w:t>
      </w:r>
      <w:r w:rsidRPr="00E46873">
        <w:t>тельных организациях, согласно которым в</w:t>
      </w:r>
      <w:r w:rsidR="00AD20FA" w:rsidRPr="00E46873">
        <w:t xml:space="preserve"> муниципальных образованиях про</w:t>
      </w:r>
      <w:r w:rsidRPr="00E46873">
        <w:t>водятся:</w:t>
      </w:r>
    </w:p>
    <w:p w:rsidR="00D74FB5" w:rsidRPr="00E46873" w:rsidRDefault="00D74FB5" w:rsidP="002B1A6D">
      <w:pPr>
        <w:ind w:firstLine="709"/>
        <w:jc w:val="both"/>
      </w:pPr>
      <w:r w:rsidRPr="00E46873">
        <w:lastRenderedPageBreak/>
        <w:t>оперативные совещания с представителями образовательных организаций по вопросам профилактики безнадзорност</w:t>
      </w:r>
      <w:r w:rsidR="00AD20FA" w:rsidRPr="00E46873">
        <w:t>и и правонарушения несовершенно</w:t>
      </w:r>
      <w:r w:rsidRPr="00E46873">
        <w:t>летних;</w:t>
      </w:r>
    </w:p>
    <w:p w:rsidR="00D74FB5" w:rsidRPr="00E46873" w:rsidRDefault="00D74FB5" w:rsidP="002B1A6D">
      <w:pPr>
        <w:ind w:firstLine="709"/>
        <w:jc w:val="both"/>
      </w:pPr>
      <w:r w:rsidRPr="00E46873">
        <w:t>мониторинг</w:t>
      </w:r>
      <w:r w:rsidR="00AC4AB4" w:rsidRPr="00E46873">
        <w:t xml:space="preserve"> трудоустройства выпускников 9, 11</w:t>
      </w:r>
      <w:r w:rsidRPr="00E46873">
        <w:t xml:space="preserve"> классов (сентябрь);</w:t>
      </w:r>
    </w:p>
    <w:p w:rsidR="00D74FB5" w:rsidRPr="00E46873" w:rsidRDefault="00D74FB5" w:rsidP="002B1A6D">
      <w:pPr>
        <w:ind w:firstLine="709"/>
        <w:jc w:val="both"/>
      </w:pPr>
      <w:r w:rsidRPr="00E46873">
        <w:t>ежегодные проверки организации работы общеобразовательных организаций по профилактике употребления психоактивных веществ, выявлению и оказанию помощи семьям, оказавшимся в с</w:t>
      </w:r>
      <w:r w:rsidR="00AD20FA" w:rsidRPr="00E46873">
        <w:t>оциально опасном положении, про</w:t>
      </w:r>
      <w:r w:rsidRPr="00E46873">
        <w:t>ведению антинаркотической и антитабачно</w:t>
      </w:r>
      <w:r w:rsidR="00AD20FA" w:rsidRPr="00E46873">
        <w:t>й профилактической работы, орга</w:t>
      </w:r>
      <w:r w:rsidRPr="00E46873">
        <w:t>низации работы по индивидуальным программам</w:t>
      </w:r>
      <w:r w:rsidR="00AD20FA" w:rsidRPr="00E46873">
        <w:t xml:space="preserve"> комплексного сопровожде</w:t>
      </w:r>
      <w:r w:rsidRPr="00E46873">
        <w:t>ния и реабилитации несовершеннолетних. Результаты проверок доводятся до сведения руководителей учреждений.</w:t>
      </w:r>
    </w:p>
    <w:p w:rsidR="00FD0A49" w:rsidRPr="00E46873" w:rsidRDefault="00AC4AB4" w:rsidP="002B1A6D">
      <w:pPr>
        <w:ind w:firstLine="709"/>
        <w:jc w:val="both"/>
      </w:pPr>
      <w:r w:rsidRPr="00E46873">
        <w:t>В то же время в</w:t>
      </w:r>
      <w:r w:rsidR="00FD0A49" w:rsidRPr="00E46873">
        <w:t xml:space="preserve"> ходе проверки правительственной рабоче</w:t>
      </w:r>
      <w:r w:rsidRPr="00E46873">
        <w:t>й группой Российской Фе</w:t>
      </w:r>
      <w:r w:rsidR="00FD0A49" w:rsidRPr="00E46873">
        <w:t xml:space="preserve">дерации положения дел в сфере реализации </w:t>
      </w:r>
      <w:r w:rsidR="00AD20FA" w:rsidRPr="00E46873">
        <w:t>государственной политики в обла</w:t>
      </w:r>
      <w:r w:rsidR="00FD0A49" w:rsidRPr="00E46873">
        <w:t>сти профилактики безнадзорности и правонарушения несовершеннолетних и защиты их прав в Камчатском крае в июле</w:t>
      </w:r>
      <w:r w:rsidR="00AD20FA" w:rsidRPr="00E46873">
        <w:t xml:space="preserve"> текущего года при посещении Ви</w:t>
      </w:r>
      <w:r w:rsidR="00FD0A49" w:rsidRPr="00E46873">
        <w:t>лючинского городского округа было отмечен</w:t>
      </w:r>
      <w:r w:rsidR="00AD20FA" w:rsidRPr="00E46873">
        <w:t>о, что согласно плану работы от</w:t>
      </w:r>
      <w:r w:rsidR="00FD0A49" w:rsidRPr="00E46873">
        <w:t>дела образования администрации Вилючинского городского округа в январе</w:t>
      </w:r>
      <w:r w:rsidRPr="00E46873">
        <w:t xml:space="preserve"> </w:t>
      </w:r>
      <w:r w:rsidR="00FD0A49" w:rsidRPr="00E46873">
        <w:t>2014</w:t>
      </w:r>
      <w:r w:rsidRPr="00E46873">
        <w:t xml:space="preserve"> </w:t>
      </w:r>
      <w:r w:rsidR="00FD0A49" w:rsidRPr="00E46873">
        <w:t xml:space="preserve">года было запланировано мероприятие </w:t>
      </w:r>
      <w:r w:rsidR="00AD20FA" w:rsidRPr="00E46873">
        <w:t>по контролю деятельности образо</w:t>
      </w:r>
      <w:r w:rsidR="00FD0A49" w:rsidRPr="00E46873">
        <w:t xml:space="preserve">вательных организаций по вопросам профилактики правонарушений. Справок по итогам проведения указанного мероприятия, методических рекомендаций для образовательных организаций по устранению недостатков </w:t>
      </w:r>
      <w:r w:rsidRPr="00E46873">
        <w:t xml:space="preserve">проверяющим </w:t>
      </w:r>
      <w:r w:rsidR="00FD0A49" w:rsidRPr="00E46873">
        <w:t>предоставлено не было.</w:t>
      </w:r>
    </w:p>
    <w:p w:rsidR="00FD0A49" w:rsidRPr="00E46873" w:rsidRDefault="00FD0A49" w:rsidP="002B1A6D">
      <w:pPr>
        <w:ind w:firstLine="709"/>
        <w:jc w:val="both"/>
      </w:pPr>
      <w:r w:rsidRPr="00E46873">
        <w:t>Данный факт явился основанием для выв</w:t>
      </w:r>
      <w:r w:rsidR="00AD20FA" w:rsidRPr="00E46873">
        <w:t>ода о том, что контроль деятель</w:t>
      </w:r>
      <w:r w:rsidRPr="00E46873">
        <w:t>ности учреждений по предупреждению дет</w:t>
      </w:r>
      <w:r w:rsidR="00AD20FA" w:rsidRPr="00E46873">
        <w:t>ской безнадзорности и правонару</w:t>
      </w:r>
      <w:r w:rsidRPr="00E46873">
        <w:t xml:space="preserve">шений несовершеннолетних осуществляется </w:t>
      </w:r>
      <w:r w:rsidR="00AC4AB4" w:rsidRPr="00E46873">
        <w:t xml:space="preserve">в крае </w:t>
      </w:r>
      <w:r w:rsidRPr="00E46873">
        <w:t>не на должном уровне.</w:t>
      </w:r>
    </w:p>
    <w:p w:rsidR="00FD0A49" w:rsidRPr="00E46873" w:rsidRDefault="00731B7D" w:rsidP="002B1A6D">
      <w:pPr>
        <w:ind w:firstLine="709"/>
        <w:jc w:val="both"/>
      </w:pPr>
      <w:r w:rsidRPr="00E46873">
        <w:rPr>
          <w:bCs/>
        </w:rPr>
        <w:t xml:space="preserve">Принимаемые меры профилактики безнадзорности и правонарушений несовершеннолетних позволили не допустить в </w:t>
      </w:r>
      <w:r w:rsidR="0031296E" w:rsidRPr="00E46873">
        <w:rPr>
          <w:bCs/>
        </w:rPr>
        <w:t xml:space="preserve">Камчатском </w:t>
      </w:r>
      <w:r w:rsidRPr="00E46873">
        <w:rPr>
          <w:bCs/>
        </w:rPr>
        <w:t xml:space="preserve">крае роста преступности несовершеннолетних за </w:t>
      </w:r>
      <w:r w:rsidR="0031296E" w:rsidRPr="00E46873">
        <w:rPr>
          <w:bCs/>
        </w:rPr>
        <w:t>9</w:t>
      </w:r>
      <w:r w:rsidRPr="00E46873">
        <w:rPr>
          <w:bCs/>
        </w:rPr>
        <w:t xml:space="preserve"> месяцев 20</w:t>
      </w:r>
      <w:r w:rsidR="0031296E" w:rsidRPr="00E46873">
        <w:rPr>
          <w:bCs/>
        </w:rPr>
        <w:t>14</w:t>
      </w:r>
      <w:r w:rsidRPr="00E46873">
        <w:rPr>
          <w:bCs/>
        </w:rPr>
        <w:t xml:space="preserve"> года.</w:t>
      </w:r>
      <w:r w:rsidR="0031296E" w:rsidRPr="00E46873">
        <w:rPr>
          <w:bCs/>
        </w:rPr>
        <w:t xml:space="preserve"> </w:t>
      </w:r>
      <w:r w:rsidR="0031296E" w:rsidRPr="00E46873">
        <w:t>Несмотря на положительные результаты профилактической работы, д</w:t>
      </w:r>
      <w:r w:rsidR="00FD0A49" w:rsidRPr="00E46873">
        <w:t>ля повышения эффективности решения вопросов по профилактике беспризорности и правонарушений несовершеннолетних необходимо:</w:t>
      </w:r>
    </w:p>
    <w:p w:rsidR="00731B7D" w:rsidRPr="00E46873" w:rsidRDefault="00D32C2D" w:rsidP="00731B7D">
      <w:pPr>
        <w:ind w:firstLine="709"/>
        <w:jc w:val="both"/>
      </w:pPr>
      <w:r w:rsidRPr="00E46873">
        <w:t>п</w:t>
      </w:r>
      <w:r w:rsidR="00F74622" w:rsidRPr="00E46873">
        <w:t>ривести</w:t>
      </w:r>
      <w:r w:rsidRPr="00E46873">
        <w:t xml:space="preserve"> нормативные правовые акты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соответствие с </w:t>
      </w:r>
      <w:r w:rsidR="00731B7D" w:rsidRPr="00E46873">
        <w:t xml:space="preserve">требованием </w:t>
      </w:r>
      <w:r w:rsidRPr="00E46873">
        <w:t>Фе</w:t>
      </w:r>
      <w:r w:rsidR="00731B7D" w:rsidRPr="00E46873">
        <w:t xml:space="preserve">дерального закона от 29.12.2012 </w:t>
      </w:r>
      <w:r w:rsidRPr="00E46873">
        <w:t>№ 273 - ФЗ «Об образовании в Российской Федерации»</w:t>
      </w:r>
      <w:r w:rsidR="00731B7D" w:rsidRPr="00E46873">
        <w:t>;</w:t>
      </w:r>
    </w:p>
    <w:p w:rsidR="00D74FB5" w:rsidRPr="00E46873" w:rsidRDefault="00FD0A49" w:rsidP="00D334B2">
      <w:pPr>
        <w:ind w:firstLine="708"/>
        <w:jc w:val="both"/>
      </w:pPr>
      <w:r w:rsidRPr="00E46873">
        <w:t>сохранять и развивать с</w:t>
      </w:r>
      <w:r w:rsidR="00AC4AB4" w:rsidRPr="00E46873">
        <w:t>е</w:t>
      </w:r>
      <w:r w:rsidRPr="00E46873">
        <w:t xml:space="preserve">ть муниципальных организаций дополнительного образования детей, </w:t>
      </w:r>
      <w:r w:rsidR="00E06357" w:rsidRPr="00E46873">
        <w:t>деятельность которых направлена</w:t>
      </w:r>
      <w:r w:rsidRPr="00E46873">
        <w:t xml:space="preserve"> на удовлетворение разнообразных образовательных потребностей обучающихся и запросов роди</w:t>
      </w:r>
      <w:r w:rsidR="00D334B2" w:rsidRPr="00E46873">
        <w:t>телей (законных представителей);</w:t>
      </w:r>
    </w:p>
    <w:p w:rsidR="00F74622" w:rsidRPr="00E46873" w:rsidRDefault="00F74622" w:rsidP="00F74622">
      <w:pPr>
        <w:ind w:firstLine="708"/>
        <w:jc w:val="both"/>
      </w:pPr>
      <w:r w:rsidRPr="00E46873">
        <w:t>обеспечить проведение мониторинга</w:t>
      </w:r>
      <w:r w:rsidR="00D334B2" w:rsidRPr="00E46873">
        <w:t xml:space="preserve"> пос</w:t>
      </w:r>
      <w:r w:rsidR="00731B7D" w:rsidRPr="00E46873">
        <w:t>ещаемости</w:t>
      </w:r>
      <w:r w:rsidR="00D334B2" w:rsidRPr="00E46873">
        <w:t xml:space="preserve"> </w:t>
      </w:r>
      <w:r w:rsidR="00731B7D" w:rsidRPr="00E46873">
        <w:t xml:space="preserve">обучающимися, состоящими на внутришкольном учете и учете ПДН, </w:t>
      </w:r>
      <w:r w:rsidR="00D334B2" w:rsidRPr="00E46873">
        <w:t xml:space="preserve">занятий </w:t>
      </w:r>
      <w:r w:rsidR="00731B7D" w:rsidRPr="00E46873">
        <w:t xml:space="preserve">в </w:t>
      </w:r>
      <w:r w:rsidRPr="00E46873">
        <w:t>организаци</w:t>
      </w:r>
      <w:r w:rsidR="00731B7D" w:rsidRPr="00E46873">
        <w:t>ях</w:t>
      </w:r>
      <w:r w:rsidRPr="00E46873">
        <w:t xml:space="preserve"> дополнительного образования детей;</w:t>
      </w:r>
    </w:p>
    <w:p w:rsidR="00D32C2D" w:rsidRPr="00E46873" w:rsidRDefault="00F74622" w:rsidP="00D32C2D">
      <w:pPr>
        <w:ind w:firstLine="708"/>
        <w:jc w:val="both"/>
      </w:pPr>
      <w:r w:rsidRPr="00E46873">
        <w:t>обеспечить реализаци</w:t>
      </w:r>
      <w:r w:rsidR="00E06357" w:rsidRPr="00E46873">
        <w:t>ю</w:t>
      </w:r>
      <w:r w:rsidRPr="00E46873">
        <w:t xml:space="preserve"> </w:t>
      </w:r>
      <w:r w:rsidR="009848A4" w:rsidRPr="00E46873">
        <w:t>Комплекс</w:t>
      </w:r>
      <w:r w:rsidRPr="00E46873">
        <w:t>а</w:t>
      </w:r>
      <w:r w:rsidR="009848A4" w:rsidRPr="00E46873">
        <w:t xml:space="preserve"> мероприятий, направленных на организацию дополнительного образования и внеурочной деятельности несовершеннолетних, совершивших преступления, в Камчатском кр</w:t>
      </w:r>
      <w:r w:rsidR="00D32C2D" w:rsidRPr="00E46873">
        <w:t>ае на 2014 - 2015 годы</w:t>
      </w:r>
      <w:r w:rsidR="009848A4" w:rsidRPr="00E46873">
        <w:t xml:space="preserve"> от 28.08.2014 № 359-РП</w:t>
      </w:r>
      <w:r w:rsidR="006331BA" w:rsidRPr="00E46873">
        <w:t>;</w:t>
      </w:r>
      <w:r w:rsidR="009848A4" w:rsidRPr="00E46873">
        <w:t xml:space="preserve"> </w:t>
      </w:r>
    </w:p>
    <w:p w:rsidR="00731B7D" w:rsidRPr="00E46873" w:rsidRDefault="00731B7D" w:rsidP="00731B7D">
      <w:pPr>
        <w:ind w:firstLine="709"/>
        <w:jc w:val="both"/>
      </w:pPr>
      <w:r w:rsidRPr="00E46873">
        <w:t>использовать современные формы и методы организации информационно-просветительской работы с родителями (законными представителями)</w:t>
      </w:r>
      <w:r w:rsidR="006331BA" w:rsidRPr="00E46873">
        <w:t>;</w:t>
      </w:r>
    </w:p>
    <w:p w:rsidR="006331BA" w:rsidRPr="00E46873" w:rsidRDefault="006331BA" w:rsidP="00731B7D">
      <w:pPr>
        <w:ind w:firstLine="709"/>
        <w:jc w:val="both"/>
      </w:pPr>
      <w:r w:rsidRPr="00E46873">
        <w:t>предусмотреть проведение мероприятий, направленных на популяризаци</w:t>
      </w:r>
      <w:r w:rsidR="00D85A15" w:rsidRPr="00E46873">
        <w:t>ю</w:t>
      </w:r>
      <w:r w:rsidRPr="00E46873">
        <w:t xml:space="preserve"> деятельности </w:t>
      </w:r>
      <w:r w:rsidR="00D85A15" w:rsidRPr="00E46873">
        <w:t>«Телефонов доверия»</w:t>
      </w:r>
      <w:r w:rsidRPr="00E46873">
        <w:t>, с представителями образовательных организаций</w:t>
      </w:r>
      <w:r w:rsidR="00D85A15" w:rsidRPr="00E46873">
        <w:t>.</w:t>
      </w:r>
    </w:p>
    <w:p w:rsidR="00D334B2" w:rsidRPr="00E46873" w:rsidRDefault="00D334B2" w:rsidP="00D334B2">
      <w:pPr>
        <w:ind w:firstLine="708"/>
        <w:jc w:val="both"/>
      </w:pPr>
    </w:p>
    <w:sectPr w:rsidR="00D334B2" w:rsidRPr="00E46873" w:rsidSect="00E46873"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48" w:rsidRDefault="00852848" w:rsidP="00C5288C">
      <w:r>
        <w:separator/>
      </w:r>
    </w:p>
  </w:endnote>
  <w:endnote w:type="continuationSeparator" w:id="0">
    <w:p w:rsidR="00852848" w:rsidRDefault="00852848" w:rsidP="00C5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568923"/>
      <w:docPartObj>
        <w:docPartGallery w:val="Page Numbers (Bottom of Page)"/>
        <w:docPartUnique/>
      </w:docPartObj>
    </w:sdtPr>
    <w:sdtEndPr/>
    <w:sdtContent>
      <w:p w:rsidR="0000495D" w:rsidRDefault="000049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873">
          <w:rPr>
            <w:noProof/>
          </w:rPr>
          <w:t>8</w:t>
        </w:r>
        <w:r>
          <w:fldChar w:fldCharType="end"/>
        </w:r>
      </w:p>
    </w:sdtContent>
  </w:sdt>
  <w:p w:rsidR="0000495D" w:rsidRDefault="000049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48" w:rsidRDefault="00852848" w:rsidP="00C5288C">
      <w:r>
        <w:separator/>
      </w:r>
    </w:p>
  </w:footnote>
  <w:footnote w:type="continuationSeparator" w:id="0">
    <w:p w:rsidR="00852848" w:rsidRDefault="00852848" w:rsidP="00C5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358E4"/>
    <w:multiLevelType w:val="hybridMultilevel"/>
    <w:tmpl w:val="EF260D82"/>
    <w:lvl w:ilvl="0" w:tplc="0248F93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6BE1"/>
    <w:multiLevelType w:val="hybridMultilevel"/>
    <w:tmpl w:val="61DC9480"/>
    <w:lvl w:ilvl="0" w:tplc="8A4CFC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B23400"/>
    <w:multiLevelType w:val="multilevel"/>
    <w:tmpl w:val="44165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AF85A98"/>
    <w:multiLevelType w:val="multilevel"/>
    <w:tmpl w:val="87A08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E1"/>
    <w:rsid w:val="0000495D"/>
    <w:rsid w:val="000B0B36"/>
    <w:rsid w:val="000B4293"/>
    <w:rsid w:val="000E7A6D"/>
    <w:rsid w:val="0019433B"/>
    <w:rsid w:val="001E6A87"/>
    <w:rsid w:val="001F26B7"/>
    <w:rsid w:val="00212DC2"/>
    <w:rsid w:val="00272F4E"/>
    <w:rsid w:val="00293453"/>
    <w:rsid w:val="00293676"/>
    <w:rsid w:val="002A015E"/>
    <w:rsid w:val="002B1A6D"/>
    <w:rsid w:val="002D49F0"/>
    <w:rsid w:val="0031296E"/>
    <w:rsid w:val="003901BA"/>
    <w:rsid w:val="00433674"/>
    <w:rsid w:val="00501ED5"/>
    <w:rsid w:val="00523D1C"/>
    <w:rsid w:val="00566370"/>
    <w:rsid w:val="00582746"/>
    <w:rsid w:val="005D0D91"/>
    <w:rsid w:val="005D7288"/>
    <w:rsid w:val="006331BA"/>
    <w:rsid w:val="00633D5C"/>
    <w:rsid w:val="00636A0D"/>
    <w:rsid w:val="006A601E"/>
    <w:rsid w:val="006D7CEB"/>
    <w:rsid w:val="006E3A99"/>
    <w:rsid w:val="00731B7D"/>
    <w:rsid w:val="00742DBB"/>
    <w:rsid w:val="007663F3"/>
    <w:rsid w:val="0077250C"/>
    <w:rsid w:val="007A76DA"/>
    <w:rsid w:val="007C0B4F"/>
    <w:rsid w:val="007D2BC1"/>
    <w:rsid w:val="007D5C4B"/>
    <w:rsid w:val="00852848"/>
    <w:rsid w:val="00854C06"/>
    <w:rsid w:val="008F50C7"/>
    <w:rsid w:val="00922CA2"/>
    <w:rsid w:val="00977EB2"/>
    <w:rsid w:val="009848A4"/>
    <w:rsid w:val="009C2306"/>
    <w:rsid w:val="009F6CA9"/>
    <w:rsid w:val="00A641A6"/>
    <w:rsid w:val="00AB4976"/>
    <w:rsid w:val="00AC4AB4"/>
    <w:rsid w:val="00AD20FA"/>
    <w:rsid w:val="00B72DAF"/>
    <w:rsid w:val="00C27763"/>
    <w:rsid w:val="00C5288C"/>
    <w:rsid w:val="00C93DE1"/>
    <w:rsid w:val="00CA4E10"/>
    <w:rsid w:val="00D02ED9"/>
    <w:rsid w:val="00D32C2D"/>
    <w:rsid w:val="00D334B2"/>
    <w:rsid w:val="00D74FB5"/>
    <w:rsid w:val="00D85A15"/>
    <w:rsid w:val="00E035F3"/>
    <w:rsid w:val="00E06357"/>
    <w:rsid w:val="00E30B1C"/>
    <w:rsid w:val="00E46873"/>
    <w:rsid w:val="00E836AB"/>
    <w:rsid w:val="00E95982"/>
    <w:rsid w:val="00F047A0"/>
    <w:rsid w:val="00F275E2"/>
    <w:rsid w:val="00F32144"/>
    <w:rsid w:val="00F35DA0"/>
    <w:rsid w:val="00F435CE"/>
    <w:rsid w:val="00F74622"/>
    <w:rsid w:val="00FC1870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5288C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C5288C"/>
    <w:pPr>
      <w:widowControl w:val="0"/>
      <w:shd w:val="clear" w:color="auto" w:fill="FFFFFF"/>
      <w:spacing w:after="60" w:line="0" w:lineRule="atLeast"/>
      <w:jc w:val="center"/>
    </w:pPr>
    <w:rPr>
      <w:spacing w:val="2"/>
      <w:sz w:val="25"/>
      <w:szCs w:val="25"/>
    </w:rPr>
  </w:style>
  <w:style w:type="paragraph" w:styleId="a4">
    <w:name w:val="header"/>
    <w:basedOn w:val="a"/>
    <w:link w:val="a5"/>
    <w:rsid w:val="00C52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288C"/>
    <w:rPr>
      <w:sz w:val="24"/>
      <w:szCs w:val="24"/>
    </w:rPr>
  </w:style>
  <w:style w:type="paragraph" w:styleId="a6">
    <w:name w:val="footer"/>
    <w:basedOn w:val="a"/>
    <w:link w:val="a7"/>
    <w:uiPriority w:val="99"/>
    <w:rsid w:val="00C52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88C"/>
    <w:rPr>
      <w:sz w:val="24"/>
      <w:szCs w:val="24"/>
    </w:rPr>
  </w:style>
  <w:style w:type="table" w:styleId="a8">
    <w:name w:val="Table Grid"/>
    <w:basedOn w:val="a1"/>
    <w:uiPriority w:val="59"/>
    <w:rsid w:val="0058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Подпись к таблице_"/>
    <w:basedOn w:val="a0"/>
    <w:link w:val="aa"/>
    <w:rsid w:val="00F32144"/>
    <w:rPr>
      <w:spacing w:val="2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32144"/>
    <w:pPr>
      <w:widowControl w:val="0"/>
      <w:shd w:val="clear" w:color="auto" w:fill="FFFFFF"/>
      <w:spacing w:line="298" w:lineRule="exact"/>
      <w:jc w:val="both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9848A4"/>
    <w:pPr>
      <w:ind w:left="720"/>
      <w:contextualSpacing/>
    </w:pPr>
  </w:style>
  <w:style w:type="paragraph" w:styleId="ac">
    <w:name w:val="Balloon Text"/>
    <w:basedOn w:val="a"/>
    <w:link w:val="ad"/>
    <w:rsid w:val="00D85A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85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5288C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C5288C"/>
    <w:pPr>
      <w:widowControl w:val="0"/>
      <w:shd w:val="clear" w:color="auto" w:fill="FFFFFF"/>
      <w:spacing w:after="60" w:line="0" w:lineRule="atLeast"/>
      <w:jc w:val="center"/>
    </w:pPr>
    <w:rPr>
      <w:spacing w:val="2"/>
      <w:sz w:val="25"/>
      <w:szCs w:val="25"/>
    </w:rPr>
  </w:style>
  <w:style w:type="paragraph" w:styleId="a4">
    <w:name w:val="header"/>
    <w:basedOn w:val="a"/>
    <w:link w:val="a5"/>
    <w:rsid w:val="00C52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288C"/>
    <w:rPr>
      <w:sz w:val="24"/>
      <w:szCs w:val="24"/>
    </w:rPr>
  </w:style>
  <w:style w:type="paragraph" w:styleId="a6">
    <w:name w:val="footer"/>
    <w:basedOn w:val="a"/>
    <w:link w:val="a7"/>
    <w:uiPriority w:val="99"/>
    <w:rsid w:val="00C52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288C"/>
    <w:rPr>
      <w:sz w:val="24"/>
      <w:szCs w:val="24"/>
    </w:rPr>
  </w:style>
  <w:style w:type="table" w:styleId="a8">
    <w:name w:val="Table Grid"/>
    <w:basedOn w:val="a1"/>
    <w:uiPriority w:val="59"/>
    <w:rsid w:val="0058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Подпись к таблице_"/>
    <w:basedOn w:val="a0"/>
    <w:link w:val="aa"/>
    <w:rsid w:val="00F32144"/>
    <w:rPr>
      <w:spacing w:val="2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32144"/>
    <w:pPr>
      <w:widowControl w:val="0"/>
      <w:shd w:val="clear" w:color="auto" w:fill="FFFFFF"/>
      <w:spacing w:line="298" w:lineRule="exact"/>
      <w:jc w:val="both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9848A4"/>
    <w:pPr>
      <w:ind w:left="720"/>
      <w:contextualSpacing/>
    </w:pPr>
  </w:style>
  <w:style w:type="paragraph" w:styleId="ac">
    <w:name w:val="Balloon Text"/>
    <w:basedOn w:val="a"/>
    <w:link w:val="ad"/>
    <w:rsid w:val="00D85A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85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63B8-887E-4294-B524-1B1D5880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8515</Words>
  <Characters>48539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Ольга Николаевна</dc:creator>
  <cp:lastModifiedBy>Кучеренко Елена Николаевна</cp:lastModifiedBy>
  <cp:revision>2</cp:revision>
  <cp:lastPrinted>2014-10-27T21:38:00Z</cp:lastPrinted>
  <dcterms:created xsi:type="dcterms:W3CDTF">2014-10-28T04:35:00Z</dcterms:created>
  <dcterms:modified xsi:type="dcterms:W3CDTF">2014-10-28T04:35:00Z</dcterms:modified>
</cp:coreProperties>
</file>