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9" w:left="0" w:right="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82">
            <wp:simplePos x="0" y="0"/>
            <wp:positionH relativeFrom="margin">
              <wp:align>center</wp:align>
            </wp:positionH>
            <wp:positionV relativeFrom="paragraph">
              <wp:posOffset>635</wp:posOffset>
            </wp:positionV>
            <wp:extent cx="647700" cy="807720"/>
            <wp:effectExtent l="0" t="0" r="0" b="0"/>
            <wp:wrapTight wrapText="bothSides">
              <wp:wrapPolygon edited="0">
                <wp:start x="-75" y="0"/>
                <wp:lineTo x="-75" y="20826"/>
                <wp:lineTo x="20893" y="20826"/>
                <wp:lineTo x="20893" y="0"/>
                <wp:lineTo x="-75" y="0"/>
              </wp:wrapPolygon>
            </wp:wrapTight>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b/>
          <w:sz w:val="28"/>
        </w:rPr>
      </w:pPr>
      <w:r>
        <w:rPr>
          <w:rFonts w:ascii="Times New Roman" w:hAnsi="Times New Roman"/>
          <w:b/>
          <w:sz w:val="28"/>
        </w:rPr>
      </w:r>
    </w:p>
    <w:p>
      <w:pPr>
        <w:pStyle w:val="Normal"/>
        <w:spacing w:lineRule="auto" w:line="240" w:before="0" w:after="0"/>
        <w:ind w:firstLine="709" w:left="0" w:right="0"/>
        <w:rPr>
          <w:rFonts w:ascii="Times New Roman" w:hAnsi="Times New Roman"/>
          <w:b/>
          <w:sz w:val="28"/>
        </w:rPr>
      </w:pPr>
      <w:r>
        <w:rPr>
          <w:rFonts w:ascii="Times New Roman" w:hAnsi="Times New Roman"/>
          <w:b/>
          <w:sz w:val="28"/>
        </w:rPr>
      </w:r>
    </w:p>
    <w:p>
      <w:pPr>
        <w:pStyle w:val="Normal"/>
        <w:spacing w:lineRule="auto" w:line="240" w:before="0" w:after="0"/>
        <w:ind w:firstLine="709" w:left="0" w:right="0"/>
        <w:jc w:val="center"/>
        <w:rPr>
          <w:rFonts w:ascii="Times New Roman" w:hAnsi="Times New Roman"/>
          <w:b/>
          <w:sz w:val="28"/>
        </w:rPr>
      </w:pPr>
      <w:r>
        <w:rPr>
          <w:rFonts w:ascii="Times New Roman" w:hAnsi="Times New Roman"/>
          <w:b/>
          <w:sz w:val="28"/>
        </w:rPr>
        <w:t>П О С Т А Н О В Л Е Н И Е</w:t>
      </w:r>
    </w:p>
    <w:p>
      <w:pPr>
        <w:pStyle w:val="Normal"/>
        <w:spacing w:lineRule="auto" w:line="240" w:before="0" w:after="0"/>
        <w:ind w:firstLine="709" w:left="0" w:right="0"/>
        <w:jc w:val="center"/>
        <w:rPr>
          <w:rFonts w:ascii="Times New Roman" w:hAnsi="Times New Roman"/>
          <w:b/>
          <w:sz w:val="28"/>
        </w:rPr>
      </w:pPr>
      <w:r>
        <w:rPr>
          <w:rFonts w:ascii="Times New Roman" w:hAnsi="Times New Roman"/>
          <w:b/>
          <w:sz w:val="28"/>
        </w:rPr>
      </w:r>
    </w:p>
    <w:p>
      <w:pPr>
        <w:pStyle w:val="Normal"/>
        <w:spacing w:lineRule="auto" w:line="240" w:before="0" w:after="0"/>
        <w:ind w:firstLine="709" w:left="0" w:right="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ind w:firstLine="709" w:left="0" w:right="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ind w:firstLine="709" w:left="0" w:right="0"/>
        <w:jc w:val="center"/>
        <w:rPr>
          <w:rFonts w:ascii="Times New Roman" w:hAnsi="Times New Roman"/>
          <w:sz w:val="20"/>
        </w:rPr>
      </w:pPr>
      <w:r>
        <w:rPr>
          <w:rFonts w:ascii="Times New Roman" w:hAnsi="Times New Roman"/>
          <w:sz w:val="20"/>
        </w:rPr>
      </w:r>
    </w:p>
    <w:p>
      <w:pPr>
        <w:pStyle w:val="Normal"/>
        <w:spacing w:lineRule="auto" w:line="240" w:before="0" w:after="0"/>
        <w:ind w:firstLine="709" w:left="0" w:right="0"/>
        <w:jc w:val="center"/>
        <w:rPr>
          <w:rFonts w:ascii="Times New Roman" w:hAnsi="Times New Roman"/>
          <w:sz w:val="20"/>
        </w:rPr>
      </w:pPr>
      <w:r>
        <w:rPr>
          <w:rFonts w:ascii="Times New Roman" w:hAnsi="Times New Roman"/>
          <w:sz w:val="20"/>
        </w:rPr>
      </w:r>
    </w:p>
    <w:tbl>
      <w:tblPr>
        <w:tblStyle w:val="Style_2"/>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suppressAutoHyphens w:val="true"/>
              <w:spacing w:lineRule="auto" w:line="240" w:before="0" w:after="0"/>
              <w:ind w:hanging="0" w:left="0" w:right="0"/>
              <w:jc w:val="left"/>
              <w:rPr>
                <w:rFonts w:ascii="Times New Roman" w:hAnsi="Times New Roman"/>
                <w:sz w:val="28"/>
              </w:rPr>
            </w:pPr>
            <w:bookmarkStart w:id="0" w:name="REGNUMDATESTAMP"/>
            <w:r>
              <w:rPr>
                <w:rFonts w:ascii="Times New Roman" w:hAnsi="Times New Roman"/>
                <w:color w:val="FFFFFF"/>
                <w:spacing w:val="0"/>
                <w:kern w:val="0"/>
                <w:sz w:val="28"/>
                <w:szCs w:val="20"/>
              </w:rPr>
              <w:t>[Дата регистрации] № [Номер документа]</w:t>
            </w:r>
            <w:bookmarkEnd w:id="0"/>
          </w:p>
        </w:tc>
      </w:tr>
      <w:tr>
        <w:trPr>
          <w:trHeight w:val="247" w:hRule="atLeast"/>
        </w:trPr>
        <w:tc>
          <w:tcPr>
            <w:tcW w:w="4253" w:type="dxa"/>
            <w:tcBorders/>
          </w:tcPr>
          <w:p>
            <w:pPr>
              <w:pStyle w:val="Normal"/>
              <w:widowControl/>
              <w:suppressAutoHyphens w:val="true"/>
              <w:spacing w:lineRule="auto" w:line="240" w:before="0" w:after="0"/>
              <w:ind w:hanging="0" w:left="0" w:right="0"/>
              <w:jc w:val="center"/>
              <w:rPr>
                <w:rFonts w:ascii="Times New Roman" w:hAnsi="Times New Roman"/>
                <w:sz w:val="28"/>
                <w:u w:val="single"/>
              </w:rPr>
            </w:pPr>
            <w:r>
              <w:rPr>
                <w:rFonts w:ascii="Times New Roman" w:hAnsi="Times New Roman"/>
                <w:color w:val="000000"/>
                <w:spacing w:val="0"/>
                <w:kern w:val="0"/>
                <w:sz w:val="28"/>
                <w:szCs w:val="20"/>
              </w:rPr>
              <w:t>г. Петропавловск-Камчатский</w:t>
            </w:r>
          </w:p>
        </w:tc>
      </w:tr>
      <w:tr>
        <w:trPr>
          <w:trHeight w:val="80" w:hRule="atLeast"/>
        </w:trPr>
        <w:tc>
          <w:tcPr>
            <w:tcW w:w="4253" w:type="dxa"/>
            <w:tcBorders/>
          </w:tcPr>
          <w:p>
            <w:pPr>
              <w:pStyle w:val="Normal"/>
              <w:widowControl/>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3"/>
        <w:tblW w:w="9781" w:type="dxa"/>
        <w:jc w:val="left"/>
        <w:tblInd w:w="-142" w:type="dxa"/>
        <w:tblLayout w:type="fixed"/>
        <w:tblCellMar>
          <w:top w:w="0" w:type="dxa"/>
          <w:left w:w="108" w:type="dxa"/>
          <w:bottom w:w="0" w:type="dxa"/>
          <w:right w:w="108" w:type="dxa"/>
        </w:tblCellMar>
      </w:tblPr>
      <w:tblGrid>
        <w:gridCol w:w="9781"/>
      </w:tblGrid>
      <w:tr>
        <w:trPr/>
        <w:tc>
          <w:tcPr>
            <w:tcW w:w="9781" w:type="dxa"/>
            <w:tcBorders>
              <w:top w:val="nil"/>
              <w:left w:val="nil"/>
              <w:bottom w:val="nil"/>
              <w:right w:val="nil"/>
            </w:tcBorders>
          </w:tcPr>
          <w:p>
            <w:pPr>
              <w:pStyle w:val="Normal"/>
              <w:widowControl/>
              <w:suppressAutoHyphens w:val="true"/>
              <w:spacing w:lineRule="auto" w:line="240" w:before="0" w:after="0"/>
              <w:ind w:hanging="0" w:left="0" w:right="0"/>
              <w:jc w:val="center"/>
              <w:rPr>
                <w:rFonts w:ascii="Times New Roman" w:hAnsi="Times New Roman"/>
                <w:b/>
                <w:sz w:val="28"/>
              </w:rPr>
            </w:pPr>
            <w:bookmarkStart w:id="1" w:name="__DdeLink__642_2325965430"/>
            <w:bookmarkStart w:id="2" w:name="__DdeLink__633_2325965430"/>
            <w:r>
              <w:rPr>
                <w:rFonts w:ascii="Times New Roman" w:hAnsi="Times New Roman"/>
                <w:b/>
                <w:color w:val="000000"/>
                <w:spacing w:val="0"/>
                <w:kern w:val="0"/>
                <w:sz w:val="28"/>
                <w:szCs w:val="20"/>
              </w:rPr>
              <w:t>Об утверждении Положения о региональном государственном контроле (надзоре) в сфере туристской индустрии на территории Камчатского края</w:t>
            </w:r>
            <w:bookmarkEnd w:id="1"/>
            <w:bookmarkEnd w:id="2"/>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соответствии с пунктом 3 части 2 статьи 3 Федерального закона от 31.07.2020 № 248-ФЗ «О государственном контроле (надзоре) и муниципальном контроле в Российской Федерации», абзацем 17 части 1 статьи 3.2 Федерального закона от 24.11.1996 № 132-ФЗ «Об основах туристской деятельности в Российской Федерации»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 Утвердить Положение о региональном государственном контроле (надзоре) в сфере туристской индустрии на территории Камчатского края </w:t>
        <w:br/>
        <w:t>(далее – Положение) согласно приложению к настоящему постановлению.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2"/>
        <w:tblW w:w="9674" w:type="dxa"/>
        <w:jc w:val="left"/>
        <w:tblInd w:w="-34" w:type="dxa"/>
        <w:tblLayout w:type="fixed"/>
        <w:tblCellMar>
          <w:top w:w="0" w:type="dxa"/>
          <w:left w:w="0" w:type="dxa"/>
          <w:bottom w:w="0" w:type="dxa"/>
          <w:right w:w="0" w:type="dxa"/>
        </w:tblCellMar>
      </w:tblPr>
      <w:tblGrid>
        <w:gridCol w:w="3578"/>
        <w:gridCol w:w="3543"/>
        <w:gridCol w:w="2553"/>
      </w:tblGrid>
      <w:tr>
        <w:trPr>
          <w:trHeight w:val="1771" w:hRule="atLeast"/>
        </w:trPr>
        <w:tc>
          <w:tcPr>
            <w:tcW w:w="3578" w:type="dxa"/>
            <w:tcBorders/>
            <w:shd w:fill="auto" w:val="clear"/>
          </w:tcPr>
          <w:p>
            <w:pPr>
              <w:pStyle w:val="Normal"/>
              <w:widowControl/>
              <w:suppressAutoHyphens w:val="true"/>
              <w:spacing w:lineRule="auto" w:line="240" w:before="0" w:after="0"/>
              <w:ind w:hanging="0" w:left="0" w:right="0"/>
              <w:jc w:val="left"/>
              <w:rPr>
                <w:rFonts w:ascii="Times New Roman" w:hAnsi="Times New Roman"/>
                <w:sz w:val="28"/>
              </w:rPr>
            </w:pPr>
            <w:r>
              <w:rPr>
                <w:rFonts w:ascii="Times New Roman" w:hAnsi="Times New Roman"/>
                <w:color w:val="000000"/>
                <w:spacing w:val="0"/>
                <w:kern w:val="0"/>
                <w:sz w:val="28"/>
                <w:szCs w:val="20"/>
              </w:rPr>
              <w:t>Председатель Правительства Камчатского края</w:t>
            </w:r>
          </w:p>
          <w:p>
            <w:pPr>
              <w:pStyle w:val="Normal"/>
              <w:widowControl/>
              <w:suppressAutoHyphens w:val="true"/>
              <w:spacing w:lineRule="auto" w:line="240" w:before="0" w:after="0"/>
              <w:ind w:hanging="0" w:left="0" w:right="0"/>
              <w:jc w:val="left"/>
              <w:rPr>
                <w:rFonts w:ascii="Times New Roman" w:hAnsi="Times New Roman"/>
                <w:sz w:val="28"/>
              </w:rPr>
            </w:pPr>
            <w:r>
              <w:rPr>
                <w:rFonts w:ascii="Times New Roman" w:hAnsi="Times New Roman"/>
                <w:sz w:val="28"/>
              </w:rPr>
            </w:r>
          </w:p>
        </w:tc>
        <w:tc>
          <w:tcPr>
            <w:tcW w:w="3543" w:type="dxa"/>
            <w:tcBorders/>
            <w:shd w:fill="auto" w:val="clear"/>
          </w:tcPr>
          <w:p>
            <w:pPr>
              <w:pStyle w:val="Normal"/>
              <w:widowControl/>
              <w:suppressAutoHyphens w:val="true"/>
              <w:spacing w:lineRule="auto" w:line="240" w:before="0" w:after="0"/>
              <w:ind w:firstLine="709" w:left="0" w:right="0"/>
              <w:jc w:val="left"/>
              <w:rPr>
                <w:rFonts w:ascii="Times New Roman" w:hAnsi="Times New Roman"/>
                <w:color w:val="FFFFFF"/>
                <w:sz w:val="28"/>
              </w:rPr>
            </w:pPr>
            <w:bookmarkStart w:id="3" w:name="SIGNERSTAMP1"/>
            <w:r>
              <w:rPr>
                <w:rFonts w:ascii="Times New Roman" w:hAnsi="Times New Roman"/>
                <w:color w:val="FFFFFF"/>
                <w:spacing w:val="0"/>
                <w:kern w:val="0"/>
                <w:sz w:val="28"/>
                <w:szCs w:val="20"/>
              </w:rPr>
              <w:t>[горизонтальный штамп подписи 1]</w:t>
            </w:r>
            <w:bookmarkEnd w:id="3"/>
          </w:p>
          <w:p>
            <w:pPr>
              <w:pStyle w:val="Normal"/>
              <w:widowControl/>
              <w:suppressAutoHyphens w:val="true"/>
              <w:spacing w:lineRule="auto" w:line="240" w:before="0" w:after="0"/>
              <w:ind w:firstLine="709" w:left="0" w:right="0"/>
              <w:jc w:val="left"/>
              <w:rPr>
                <w:rFonts w:ascii="Times New Roman" w:hAnsi="Times New Roman"/>
                <w:sz w:val="28"/>
              </w:rPr>
            </w:pPr>
            <w:r>
              <w:rPr>
                <w:rFonts w:ascii="Times New Roman" w:hAnsi="Times New Roman"/>
                <w:sz w:val="28"/>
              </w:rPr>
            </w:r>
          </w:p>
        </w:tc>
        <w:tc>
          <w:tcPr>
            <w:tcW w:w="2553" w:type="dxa"/>
            <w:tcBorders/>
            <w:shd w:fill="auto" w:val="clear"/>
          </w:tcPr>
          <w:p>
            <w:pPr>
              <w:pStyle w:val="Normal"/>
              <w:widowControl/>
              <w:suppressAutoHyphens w:val="true"/>
              <w:spacing w:lineRule="auto" w:line="240" w:before="0" w:after="0"/>
              <w:ind w:firstLine="709" w:left="0" w:right="0"/>
              <w:jc w:val="right"/>
              <w:rPr>
                <w:rFonts w:ascii="Times New Roman" w:hAnsi="Times New Roman"/>
                <w:sz w:val="28"/>
              </w:rPr>
            </w:pPr>
            <w:r>
              <w:rPr>
                <w:rFonts w:ascii="Times New Roman" w:hAnsi="Times New Roman"/>
                <w:sz w:val="28"/>
              </w:rPr>
            </w:r>
          </w:p>
          <w:p>
            <w:pPr>
              <w:pStyle w:val="Normal"/>
              <w:widowControl/>
              <w:suppressAutoHyphens w:val="true"/>
              <w:spacing w:lineRule="auto" w:line="240" w:before="0" w:after="0"/>
              <w:ind w:firstLine="709" w:left="0" w:right="0"/>
              <w:jc w:val="right"/>
              <w:rPr>
                <w:rFonts w:ascii="Times New Roman" w:hAnsi="Times New Roman"/>
                <w:sz w:val="28"/>
              </w:rPr>
            </w:pPr>
            <w:r>
              <w:rPr>
                <w:rFonts w:ascii="Times New Roman" w:hAnsi="Times New Roman"/>
                <w:color w:val="000000"/>
                <w:spacing w:val="0"/>
                <w:kern w:val="0"/>
                <w:sz w:val="28"/>
                <w:szCs w:val="20"/>
              </w:rPr>
              <w:t>Е.А. Чекин</w:t>
            </w:r>
          </w:p>
        </w:tc>
      </w:tr>
    </w:tbl>
    <w:p>
      <w:pPr>
        <w:pStyle w:val="Normal"/>
        <w:spacing w:lineRule="auto" w:line="240" w:before="0" w:after="0"/>
        <w:ind w:firstLine="709" w:left="0" w:right="0"/>
        <w:rPr>
          <w:rFonts w:ascii="Times New Roman" w:hAnsi="Times New Roman"/>
          <w:sz w:val="28"/>
        </w:rPr>
      </w:pPr>
      <w:r>
        <w:rPr>
          <w:rFonts w:ascii="Times New Roman" w:hAnsi="Times New Roman"/>
          <w:sz w:val="28"/>
        </w:rPr>
      </w:r>
      <w:r>
        <w:br w:type="page"/>
      </w:r>
    </w:p>
    <w:tbl>
      <w:tblPr>
        <w:tblStyle w:val="Style_3"/>
        <w:tblW w:w="9636" w:type="dxa"/>
        <w:jc w:val="left"/>
        <w:tblInd w:w="0" w:type="dxa"/>
        <w:tblLayout w:type="fixed"/>
        <w:tblCellMar>
          <w:top w:w="0" w:type="dxa"/>
          <w:left w:w="108" w:type="dxa"/>
          <w:bottom w:w="0" w:type="dxa"/>
          <w:right w:w="108" w:type="dxa"/>
        </w:tblCellMar>
      </w:tblPr>
      <w:tblGrid>
        <w:gridCol w:w="476"/>
        <w:gridCol w:w="478"/>
        <w:gridCol w:w="483"/>
        <w:gridCol w:w="3668"/>
        <w:gridCol w:w="480"/>
        <w:gridCol w:w="1869"/>
        <w:gridCol w:w="489"/>
        <w:gridCol w:w="1691"/>
      </w:tblGrid>
      <w:tr>
        <w:trPr/>
        <w:tc>
          <w:tcPr>
            <w:tcW w:w="476" w:type="dxa"/>
            <w:tcBorders>
              <w:top w:val="nil"/>
              <w:left w:val="nil"/>
              <w:bottom w:val="nil"/>
              <w:right w:val="nil"/>
            </w:tcBorders>
          </w:tcPr>
          <w:p>
            <w:pPr>
              <w:pStyle w:val="Normal"/>
              <w:pageBreakBefore/>
              <w:widowControl w:val="false"/>
              <w:suppressAutoHyphens w:val="true"/>
              <w:spacing w:lineRule="auto" w:line="240" w:before="0" w:after="0"/>
              <w:ind w:firstLine="709" w:left="0" w:right="0"/>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0"/>
              <w:ind w:firstLine="709" w:left="0" w:right="0"/>
              <w:jc w:val="right"/>
              <w:rPr>
                <w:rFonts w:ascii="Times New Roman" w:hAnsi="Times New Roman"/>
                <w:sz w:val="28"/>
              </w:rPr>
            </w:pPr>
            <w:r>
              <w:rPr>
                <w:rFonts w:ascii="Times New Roman" w:hAnsi="Times New Roman"/>
                <w:sz w:val="28"/>
              </w:rPr>
            </w:r>
          </w:p>
        </w:tc>
        <w:tc>
          <w:tcPr>
            <w:tcW w:w="483" w:type="dxa"/>
            <w:tcBorders>
              <w:top w:val="nil"/>
              <w:left w:val="nil"/>
              <w:bottom w:val="nil"/>
              <w:right w:val="nil"/>
            </w:tcBorders>
          </w:tcPr>
          <w:p>
            <w:pPr>
              <w:pStyle w:val="Normal"/>
              <w:widowControl w:val="false"/>
              <w:suppressAutoHyphens w:val="true"/>
              <w:spacing w:lineRule="auto" w:line="240" w:before="0" w:after="0"/>
              <w:ind w:firstLine="709" w:left="0" w:right="0"/>
              <w:jc w:val="right"/>
              <w:rPr>
                <w:rFonts w:ascii="Times New Roman" w:hAnsi="Times New Roman"/>
                <w:sz w:val="28"/>
              </w:rPr>
            </w:pPr>
            <w:r>
              <w:rPr>
                <w:rFonts w:ascii="Times New Roman" w:hAnsi="Times New Roman"/>
                <w:sz w:val="28"/>
              </w:rPr>
            </w:r>
          </w:p>
        </w:tc>
        <w:tc>
          <w:tcPr>
            <w:tcW w:w="3668" w:type="dxa"/>
            <w:tcBorders>
              <w:top w:val="nil"/>
              <w:left w:val="nil"/>
              <w:bottom w:val="nil"/>
              <w:right w:val="nil"/>
            </w:tcBorders>
          </w:tcPr>
          <w:p>
            <w:pPr>
              <w:pStyle w:val="Normal"/>
              <w:widowControl w:val="false"/>
              <w:suppressAutoHyphens w:val="true"/>
              <w:spacing w:lineRule="auto" w:line="240" w:before="0" w:after="0"/>
              <w:ind w:firstLine="709" w:left="0" w:right="0"/>
              <w:jc w:val="right"/>
              <w:rPr>
                <w:rFonts w:ascii="Times New Roman" w:hAnsi="Times New Roman"/>
                <w:sz w:val="28"/>
              </w:rPr>
            </w:pPr>
            <w:r>
              <w:rPr>
                <w:rFonts w:ascii="Times New Roman" w:hAnsi="Times New Roman"/>
                <w:sz w:val="28"/>
              </w:rPr>
            </w:r>
          </w:p>
        </w:tc>
        <w:tc>
          <w:tcPr>
            <w:tcW w:w="4529" w:type="dxa"/>
            <w:gridSpan w:val="4"/>
            <w:tcBorders>
              <w:top w:val="nil"/>
              <w:left w:val="nil"/>
              <w:bottom w:val="nil"/>
              <w:right w:val="nil"/>
            </w:tcBorders>
          </w:tcPr>
          <w:p>
            <w:pPr>
              <w:pStyle w:val="Normal"/>
              <w:widowControl w:val="false"/>
              <w:suppressAutoHyphens w:val="true"/>
              <w:spacing w:lineRule="auto" w:line="240" w:before="0" w:after="0"/>
              <w:ind w:hanging="0" w:left="0" w:right="0"/>
              <w:jc w:val="left"/>
              <w:rPr>
                <w:rFonts w:ascii="Times New Roman" w:hAnsi="Times New Roman"/>
                <w:sz w:val="28"/>
              </w:rPr>
            </w:pPr>
            <w:r>
              <w:rPr>
                <w:rFonts w:ascii="Times New Roman" w:hAnsi="Times New Roman"/>
                <w:color w:val="000000"/>
                <w:spacing w:val="0"/>
                <w:kern w:val="0"/>
                <w:sz w:val="28"/>
                <w:szCs w:val="20"/>
              </w:rPr>
              <w:t xml:space="preserve">Приложение </w:t>
            </w:r>
            <w:bookmarkStart w:id="4" w:name="_GoBack"/>
            <w:bookmarkEnd w:id="4"/>
            <w:r>
              <w:rPr>
                <w:rFonts w:ascii="Times New Roman" w:hAnsi="Times New Roman"/>
                <w:color w:val="000000"/>
                <w:spacing w:val="0"/>
                <w:kern w:val="0"/>
                <w:sz w:val="28"/>
                <w:szCs w:val="20"/>
              </w:rPr>
              <w:t>к постановлению</w:t>
            </w:r>
          </w:p>
        </w:tc>
      </w:tr>
      <w:tr>
        <w:trPr/>
        <w:tc>
          <w:tcPr>
            <w:tcW w:w="476" w:type="dxa"/>
            <w:tcBorders>
              <w:top w:val="nil"/>
              <w:left w:val="nil"/>
              <w:bottom w:val="nil"/>
              <w:right w:val="nil"/>
            </w:tcBorders>
          </w:tcPr>
          <w:p>
            <w:pPr>
              <w:pStyle w:val="Normal"/>
              <w:widowControl w:val="false"/>
              <w:suppressAutoHyphens w:val="true"/>
              <w:spacing w:lineRule="auto" w:line="240" w:before="0" w:after="0"/>
              <w:ind w:firstLine="709" w:left="0" w:right="0"/>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0"/>
              <w:ind w:firstLine="709" w:left="0" w:right="0"/>
              <w:jc w:val="right"/>
              <w:rPr>
                <w:rFonts w:ascii="Times New Roman" w:hAnsi="Times New Roman"/>
                <w:sz w:val="28"/>
              </w:rPr>
            </w:pPr>
            <w:r>
              <w:rPr>
                <w:rFonts w:ascii="Times New Roman" w:hAnsi="Times New Roman"/>
                <w:sz w:val="28"/>
              </w:rPr>
            </w:r>
          </w:p>
        </w:tc>
        <w:tc>
          <w:tcPr>
            <w:tcW w:w="483" w:type="dxa"/>
            <w:tcBorders>
              <w:top w:val="nil"/>
              <w:left w:val="nil"/>
              <w:bottom w:val="nil"/>
              <w:right w:val="nil"/>
            </w:tcBorders>
          </w:tcPr>
          <w:p>
            <w:pPr>
              <w:pStyle w:val="Normal"/>
              <w:widowControl w:val="false"/>
              <w:suppressAutoHyphens w:val="true"/>
              <w:spacing w:lineRule="auto" w:line="240" w:before="0" w:after="0"/>
              <w:ind w:firstLine="709" w:left="0" w:right="0"/>
              <w:jc w:val="right"/>
              <w:rPr>
                <w:rFonts w:ascii="Times New Roman" w:hAnsi="Times New Roman"/>
                <w:sz w:val="28"/>
              </w:rPr>
            </w:pPr>
            <w:r>
              <w:rPr>
                <w:rFonts w:ascii="Times New Roman" w:hAnsi="Times New Roman"/>
                <w:sz w:val="28"/>
              </w:rPr>
            </w:r>
          </w:p>
        </w:tc>
        <w:tc>
          <w:tcPr>
            <w:tcW w:w="3668" w:type="dxa"/>
            <w:tcBorders>
              <w:top w:val="nil"/>
              <w:left w:val="nil"/>
              <w:bottom w:val="nil"/>
              <w:right w:val="nil"/>
            </w:tcBorders>
          </w:tcPr>
          <w:p>
            <w:pPr>
              <w:pStyle w:val="Normal"/>
              <w:widowControl w:val="false"/>
              <w:suppressAutoHyphens w:val="true"/>
              <w:spacing w:lineRule="auto" w:line="240" w:before="0" w:after="0"/>
              <w:ind w:firstLine="709" w:left="0" w:right="0"/>
              <w:jc w:val="right"/>
              <w:rPr>
                <w:rFonts w:ascii="Times New Roman" w:hAnsi="Times New Roman"/>
                <w:sz w:val="28"/>
              </w:rPr>
            </w:pPr>
            <w:r>
              <w:rPr>
                <w:rFonts w:ascii="Times New Roman" w:hAnsi="Times New Roman"/>
                <w:sz w:val="28"/>
              </w:rPr>
            </w:r>
          </w:p>
        </w:tc>
        <w:tc>
          <w:tcPr>
            <w:tcW w:w="4529" w:type="dxa"/>
            <w:gridSpan w:val="4"/>
            <w:tcBorders>
              <w:top w:val="nil"/>
              <w:left w:val="nil"/>
              <w:bottom w:val="nil"/>
              <w:right w:val="nil"/>
            </w:tcBorders>
          </w:tcPr>
          <w:p>
            <w:pPr>
              <w:pStyle w:val="Normal"/>
              <w:widowControl w:val="false"/>
              <w:suppressAutoHyphens w:val="true"/>
              <w:spacing w:lineRule="auto" w:line="240" w:before="0" w:after="0"/>
              <w:ind w:hanging="0" w:left="0" w:right="0"/>
              <w:jc w:val="left"/>
              <w:rPr>
                <w:rFonts w:ascii="Times New Roman" w:hAnsi="Times New Roman"/>
                <w:sz w:val="28"/>
              </w:rPr>
            </w:pPr>
            <w:r>
              <w:rPr>
                <w:rFonts w:ascii="Times New Roman" w:hAnsi="Times New Roman"/>
                <w:color w:val="000000"/>
                <w:spacing w:val="0"/>
                <w:kern w:val="0"/>
                <w:sz w:val="28"/>
                <w:szCs w:val="20"/>
              </w:rPr>
              <w:t>Правительства Камчатского края</w:t>
            </w:r>
          </w:p>
        </w:tc>
      </w:tr>
      <w:tr>
        <w:trPr/>
        <w:tc>
          <w:tcPr>
            <w:tcW w:w="476" w:type="dxa"/>
            <w:tcBorders>
              <w:top w:val="nil"/>
              <w:left w:val="nil"/>
              <w:bottom w:val="nil"/>
              <w:right w:val="nil"/>
            </w:tcBorders>
          </w:tcPr>
          <w:p>
            <w:pPr>
              <w:pStyle w:val="Normal"/>
              <w:widowControl/>
              <w:suppressAutoHyphens w:val="true"/>
              <w:spacing w:lineRule="auto" w:line="240" w:before="0" w:after="0"/>
              <w:ind w:hanging="0" w:left="0" w:right="0"/>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suppressAutoHyphens w:val="true"/>
              <w:spacing w:lineRule="auto" w:line="240" w:before="0" w:after="0"/>
              <w:ind w:hanging="0" w:left="0" w:right="0"/>
              <w:jc w:val="right"/>
              <w:rPr>
                <w:rFonts w:ascii="Times New Roman" w:hAnsi="Times New Roman"/>
                <w:sz w:val="28"/>
              </w:rPr>
            </w:pPr>
            <w:r>
              <w:rPr>
                <w:rFonts w:ascii="Times New Roman" w:hAnsi="Times New Roman"/>
                <w:sz w:val="28"/>
              </w:rPr>
            </w:r>
          </w:p>
        </w:tc>
        <w:tc>
          <w:tcPr>
            <w:tcW w:w="483" w:type="dxa"/>
            <w:tcBorders>
              <w:top w:val="nil"/>
              <w:left w:val="nil"/>
              <w:bottom w:val="nil"/>
              <w:right w:val="nil"/>
            </w:tcBorders>
          </w:tcPr>
          <w:p>
            <w:pPr>
              <w:pStyle w:val="Normal"/>
              <w:widowControl/>
              <w:suppressAutoHyphens w:val="true"/>
              <w:spacing w:lineRule="auto" w:line="240" w:before="0" w:after="0"/>
              <w:ind w:hanging="0" w:left="0" w:right="0"/>
              <w:jc w:val="right"/>
              <w:rPr>
                <w:rFonts w:ascii="Times New Roman" w:hAnsi="Times New Roman"/>
                <w:sz w:val="28"/>
              </w:rPr>
            </w:pPr>
            <w:r>
              <w:rPr>
                <w:rFonts w:ascii="Times New Roman" w:hAnsi="Times New Roman"/>
                <w:sz w:val="28"/>
              </w:rPr>
            </w:r>
          </w:p>
        </w:tc>
        <w:tc>
          <w:tcPr>
            <w:tcW w:w="3668" w:type="dxa"/>
            <w:tcBorders>
              <w:top w:val="nil"/>
              <w:left w:val="nil"/>
              <w:bottom w:val="nil"/>
              <w:right w:val="nil"/>
            </w:tcBorders>
          </w:tcPr>
          <w:p>
            <w:pPr>
              <w:pStyle w:val="Normal"/>
              <w:widowControl/>
              <w:suppressAutoHyphens w:val="true"/>
              <w:spacing w:lineRule="auto" w:line="240" w:before="0" w:after="0"/>
              <w:ind w:hanging="0" w:left="0" w:right="0"/>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suppressAutoHyphens w:val="true"/>
              <w:spacing w:lineRule="auto" w:line="240" w:before="0" w:after="0"/>
              <w:ind w:hanging="0" w:left="0" w:right="0"/>
              <w:jc w:val="right"/>
              <w:rPr>
                <w:rFonts w:ascii="Times New Roman" w:hAnsi="Times New Roman"/>
                <w:sz w:val="28"/>
              </w:rPr>
            </w:pPr>
            <w:r>
              <w:rPr>
                <w:rFonts w:ascii="Times New Roman" w:hAnsi="Times New Roman"/>
                <w:color w:val="000000"/>
                <w:spacing w:val="0"/>
                <w:kern w:val="0"/>
                <w:sz w:val="28"/>
                <w:szCs w:val="20"/>
              </w:rPr>
              <w:t>от</w:t>
            </w:r>
          </w:p>
        </w:tc>
        <w:tc>
          <w:tcPr>
            <w:tcW w:w="1869" w:type="dxa"/>
            <w:tcBorders>
              <w:top w:val="nil"/>
              <w:left w:val="nil"/>
              <w:bottom w:val="nil"/>
              <w:right w:val="nil"/>
            </w:tcBorders>
          </w:tcPr>
          <w:p>
            <w:pPr>
              <w:pStyle w:val="Normal"/>
              <w:widowControl/>
              <w:suppressAutoHyphens w:val="true"/>
              <w:spacing w:lineRule="auto" w:line="240" w:before="0" w:after="0"/>
              <w:ind w:hanging="0" w:left="0"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[REGDATESTAMP]</w:t>
            </w:r>
          </w:p>
        </w:tc>
        <w:tc>
          <w:tcPr>
            <w:tcW w:w="489" w:type="dxa"/>
            <w:tcBorders>
              <w:top w:val="nil"/>
              <w:left w:val="nil"/>
              <w:bottom w:val="nil"/>
              <w:right w:val="nil"/>
            </w:tcBorders>
          </w:tcPr>
          <w:p>
            <w:pPr>
              <w:pStyle w:val="Normal"/>
              <w:widowControl/>
              <w:suppressAutoHyphens w:val="true"/>
              <w:spacing w:lineRule="auto" w:line="240" w:before="0" w:after="0"/>
              <w:ind w:hanging="0" w:left="0" w:right="0"/>
              <w:jc w:val="right"/>
              <w:rPr>
                <w:rFonts w:ascii="Times New Roman" w:hAnsi="Times New Roman"/>
                <w:color w:val="000000"/>
                <w:sz w:val="28"/>
              </w:rPr>
            </w:pPr>
            <w:r>
              <w:rPr>
                <w:rFonts w:ascii="Times New Roman" w:hAnsi="Times New Roman"/>
                <w:color w:val="000000"/>
                <w:spacing w:val="0"/>
                <w:kern w:val="0"/>
                <w:sz w:val="28"/>
                <w:szCs w:val="20"/>
              </w:rPr>
              <w:t>№</w:t>
            </w:r>
          </w:p>
        </w:tc>
        <w:tc>
          <w:tcPr>
            <w:tcW w:w="1691" w:type="dxa"/>
            <w:tcBorders>
              <w:top w:val="nil"/>
              <w:left w:val="nil"/>
              <w:bottom w:val="nil"/>
              <w:right w:val="nil"/>
            </w:tcBorders>
          </w:tcPr>
          <w:p>
            <w:pPr>
              <w:pStyle w:val="Normal"/>
              <w:widowControl/>
              <w:suppressAutoHyphens w:val="true"/>
              <w:spacing w:lineRule="auto" w:line="240" w:before="0" w:after="0"/>
              <w:ind w:hanging="0" w:left="0"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[REGNUMSTAMP]</w:t>
            </w:r>
          </w:p>
        </w:tc>
      </w:tr>
    </w:tbl>
    <w:p>
      <w:pPr>
        <w:pStyle w:val="Normal"/>
        <w:spacing w:lineRule="auto" w:line="240" w:before="0" w:after="0"/>
        <w:ind w:firstLine="709" w:left="0" w:right="0"/>
        <w:rPr>
          <w:rFonts w:ascii="Times New Roman" w:hAnsi="Times New Roman"/>
          <w:sz w:val="28"/>
        </w:rPr>
      </w:pPr>
      <w:r>
        <w:rPr>
          <w:rFonts w:ascii="Times New Roman" w:hAnsi="Times New Roman"/>
          <w:sz w:val="28"/>
        </w:rPr>
      </w:r>
    </w:p>
    <w:p>
      <w:pPr>
        <w:pStyle w:val="Normal"/>
        <w:spacing w:lineRule="auto" w:line="240" w:before="0" w:after="0"/>
        <w:ind w:firstLine="709" w:left="0" w:right="0"/>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Положение о региональном государственном контроле (надзоре) в сфере туристской индустрии на территории Камчатского края</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b w:val="false"/>
          <w:sz w:val="28"/>
        </w:rPr>
      </w:pPr>
      <w:r>
        <w:rPr>
          <w:rFonts w:ascii="Times New Roman" w:hAnsi="Times New Roman"/>
          <w:b w:val="false"/>
          <w:sz w:val="28"/>
        </w:rPr>
        <w:t>1. Общие положения</w:t>
      </w:r>
    </w:p>
    <w:p>
      <w:pPr>
        <w:pStyle w:val="Normal"/>
        <w:spacing w:lineRule="auto" w:line="240" w:before="0" w:after="0"/>
        <w:ind w:firstLine="709" w:left="0" w:right="0"/>
        <w:jc w:val="center"/>
        <w:rPr>
          <w:rFonts w:ascii="Times New Roman" w:hAnsi="Times New Roman"/>
          <w:b/>
          <w:sz w:val="28"/>
        </w:rPr>
      </w:pPr>
      <w:r>
        <w:rPr>
          <w:rFonts w:ascii="Times New Roman" w:hAnsi="Times New Roman"/>
          <w:b/>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Настоящее Положение устанавливает порядок организации деятельности по осуществлению регионального государственного контроля (надзора) в сфере туристской индустрии на территории Камчатского края (далее – региональный государственный контроль (надзор).</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 Понятия и термины, используемые в настоящем Положении, применяются в значениях, определенных Федеральным законом от 24.11.1996 № 132-ФЗ «Об основах туристской деятельности в Российской Федерации» (далее – Федеральный закон № 132-ФЗ), Федеральным законом от 31.07.2020 </w:t>
      </w:r>
      <w:r>
        <w:rPr/>
        <w:br/>
      </w:r>
      <w:r>
        <w:rPr>
          <w:rFonts w:ascii="Times New Roman" w:hAnsi="Times New Roman"/>
          <w:sz w:val="28"/>
        </w:rPr>
        <w:t>№ 248-ФЗ «О государственном контроле (надзоре) и муниципальном контроле в Российской Федерации» (далее – Федеральный закон № 248-ФЗ), Федеральным законом от 19.06.2004 № 54-ФЗ «О собраниях, митингах, демонстрациях, шествиях и пикетированиях».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следующих обязательных требований, установленных Федеральным законом № 132-ФЗ и принимаемыми в соответствии с Федеральным законом № 132-ФЗ нормативными правовыми актами: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 отношении деятельности, связанной с использованием средств размещения, в отношении которых распространяется действие статьи 5.1 Федерального закона № 132-ФЗ, за исключением санаторно-курортных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наличие сведений о средстве размещения в реестре классифицированных средств размещения;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соответствие средства размещения требованиям к соответствующему типу средств размещения, установленным положением о классификации средств размещения;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соответствие средства размещения типу и (или) типу и категории, указанным в реестре классифицированных средств размещения;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г) соответствие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указанным в реестре классифицированных средств размещения;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д) наличие ссылки в информационно-телекоммуникационной сети «Интернет» (далее – сеть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сети «Интернет», аналогичным сведениям о средстве размещения, указанным в реестре классифицированных средств размещения;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е) 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 отношении деятельности, связанной с использованием горнолыжных трасс или пляжей, к предмету регионального государственного контроля (надзора) относится соблюдение обязательных требований в части соответствия категории горнолыжной трассы или категории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или реестре классифицированных пляжей;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3) в отношении деятельности экскурсоводов (гидов), гидов-переводчиков к предмету регионального государственного контроля (надзора) относится соблюдение следующих обязательных требований </w:t>
      </w:r>
      <w:r>
        <w:rPr>
          <w:b w:val="false"/>
        </w:rPr>
        <w:t>(</w:t>
      </w:r>
      <w:r>
        <w:rPr>
          <w:rFonts w:ascii="Times New Roman" w:hAnsi="Times New Roman"/>
          <w:sz w:val="28"/>
        </w:rPr>
        <w:t>за исключением случаев оказания услуг экскурсоводом (гидом) и гидом-переводчиком на особо охраняемых природных территориях (далее – ООПТ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наличие действующей аттестации и нагрудной идентификационной карточки экскурсоводов (гидов) и гидов-переводчиков при оказании ими услуг;</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соблюдение правил оказания услуг экскурсоводом (гидом) и гидом-переводчиком (за исключением требований, относящихся к предмету федерального государственного контроля (надзора) в области защиты прав потребителей).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 (за исключением случаев оказания услуг инструктором-проводником на ООПТ):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наличие действующей аттестации и нагрудной идентификационной карточки у инструктора-проводника при оказании им услуг;</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направление инструктором-проводником уведомления о сопровождении туристов (экскурсантов) на туристском маршруте, требующем специального сопровождения;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сопровождение туристов (экскурсантов) инструктором-проводником при посещении (прохождении) туристских маршрутов, требующих специального сопровождения;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г) соблюдение правил оказания услуг инструктора-проводника (за исключением требований, относящихся к предмету федерального государственного контроля (надзора) в области защиты прав потребителей).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Органом, уполномоченным на осуществление регионального государственного контроля (надзора), является Министерство туризма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Должностными лицами, уполномоченными на осуществление регионального государственного контроля (надзора) являются: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Министр туризма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заместитель Министра, начальник отдела программ, мониторинга и анализа туристической деятельности Министерства туризма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референт отдела программ, мониторинга и анализа туристической деятельности Министерства туризма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консультант отдела программ, мониторинга и анализа туристической деятельности Министерства туризма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начальник отдела проектов и развития инфраструктуры туризма Министерства туризма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 референт отдела проектов и развития инфраструктуры туризма Министерства туризма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 консультант отдела проектов и развития инфраструктуры туризма Министерства туризма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 Должностными лицами, уполномоченными на принятие решений о проведении контрольных (надзорных) мероприятий, являются: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Министр туризма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заместитель Министра, начальник отдела программ, мониторинга и анализа туристической деятельности Министерства туризма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 Должностные лица, осуществляющие региональный государственный контроль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статьей 19.5 Федерального закона № 132-ФЗ, статьями 29 и 97.1 Федерального закона № 248-ФЗ.</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 Объектами контроля в рамках регионального государственного контроля (надзора) (далее – объекты контроля) являются: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деятельность, действия (бездействие):</w:t>
      </w:r>
    </w:p>
    <w:p>
      <w:pPr>
        <w:pStyle w:val="Normal"/>
        <w:numPr>
          <w:ilvl w:val="0"/>
          <w:numId w:val="1"/>
        </w:numPr>
        <w:spacing w:lineRule="auto" w:line="240" w:before="0" w:after="0"/>
        <w:ind w:firstLine="709" w:left="0" w:right="0"/>
        <w:jc w:val="both"/>
        <w:rPr>
          <w:rFonts w:ascii="Times New Roman" w:hAnsi="Times New Roman"/>
          <w:sz w:val="28"/>
        </w:rPr>
      </w:pPr>
      <w:r>
        <w:rPr>
          <w:rFonts w:ascii="Times New Roman" w:hAnsi="Times New Roman"/>
          <w:sz w:val="28"/>
        </w:rPr>
        <w:t xml:space="preserve">юридических лиц, индивидуальных предпринимателей, физических лиц (в случаях, установленных федеральными законами), осуществляющих деятельность, связанную с использованием средств размещения;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юридических лиц, индивидуальных предпринимателей, осуществляющих деятельность, связанную с использованием горнолыжных трасс;</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в) юридических лиц, индивидуальных предпринимателей, осуществляющих деятельность, связанную с использованием пляжей;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г) организаций, индивидуальных предпринимателей и физических лиц, применяющих специальный налоговый режим и предоставляющих услуги экскурсоводов (гидов), гидов-переводчиков;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д) организаций, индивидуальных предпринимателей и физических лиц, применяющих специальный налоговый режим и предоставляющих услуги инструкторов-проводников;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е) владельцев агрегаторов информации об услугах, владельцев сервисов объявлений в части размещения информации о предоставлении услуг средств размещения, гостиничных услуг;</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здания, помещения, сооружения, линейные объекты, территории, оборудование, устройства, предметы, используемые для осуществления деятельности, связанной с использованием: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средств размещения;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горнолыжных трасс;</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г) пляжей.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 Учет объектов контроля осуществляется Министерством туризма Камчатского края посредством: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обработки и анализа информации, содержащейся в едином реестре объектов классификации в сфере туристской индустрии, едином федеральном реестре инструкторов-проводников, едином федеральном реестре экскурсоводов (гидов) и гидов-переводчиков;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сбора, обработки, анализа и учета информации об объектах регионального государственного контроля (надзора), представляемой Министерству туризма Камчатского края федеральными органами власти, исполнительными органами Камчатского края, администрациями муниципальных образований в Камчатском крае, информации, получаемой в рамках межведомственного взаимодействия, а также общедоступной информации, в том числе размещенной в сети «Интернет».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Ведение перечня объектов контроля осуществляется должностными лицами Министерства туризма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Министерство туризма Камчатского края обеспечивает опубликование информации об объектах контроля из единого реестра видов контроля на странице Министерства туризма Камчатского края на официальном сайте исполнительных органов Камчатского края в сети «Интернет» (далее – официальный сайт) в течение 10 рабочих дней со дня получения Министерством туризма Камчатского края указанных сведений.</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2. Управление рисками причинения вреда (ущерба) охраняемым законом ценностям</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10. </w:t>
      </w:r>
      <w:r>
        <w:rPr>
          <w:rFonts w:ascii="Times New Roman" w:hAnsi="Times New Roman"/>
          <w:b w:val="false"/>
          <w:sz w:val="28"/>
        </w:rPr>
        <w:t>Региональный государственный контроль (надзор)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11. Плановые контрольные (надзорные) мероприятия при осуществлении регионального государственного контроля (надзора) не проводятся, </w:t>
      </w:r>
      <w:r>
        <w:rPr>
          <w:rFonts w:ascii="Times New Roman" w:hAnsi="Times New Roman"/>
          <w:b w:val="false"/>
          <w:sz w:val="28"/>
        </w:rPr>
        <w:t>отнесение объектов контроля к категориям риска не осуществляется, критерии риска не устанавливаются.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12. Оценка рисков причинения вреда (ущерба) при принятии решения о проведении и выборе вида внепланового контрольного (надзорного) мероприятия из указанных в части 35 настоящего Положения контрольных (надзорных) мероприятий осуществляется Министерством туризма Камчатского края на основании следующих индикаторов риска нарушения обязательных требований: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непредставление экскурсоводом (гидом) или гидом-переводчиком в Министерство туризма Камчатского края заявления об аттестации или документов, подтверждающих освоение экскурсоводом (гидом) или гидом-переводчиком дополнительного профессионального образования (программ повышения квалификации и программ переподготовки) в течение 45 дней до истечения срока действия аттестата экскурсовода (гида) или гида-переводчика в соответствии с данными единого федерального реестра экскурсоводов (гидов) и гидов-переводчиков;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выявление в ходе наблюдения за соблюдением обязательных требований (мониторинга безопасности) данных двух и более фактов распространения рекламы, информации об оказании услуг экскурсоводов (гидов), гидов-переводчиков, инструкторов-проводников лицами, сведения о которых отсутствуют в едином федеральном реестре экскурсоводов (гидов) и гидов-переводчиков, едином федеральном реестре инструкторов-проводников, в течение 30 календарных дней со дня выявления первого факта;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повторное поступление информации от администраций муниципальных образований в Камчатском крае о фактическом оказании услуг по временному проживанию граждан на объектах, не прошедших классификацию, в соответствии с частью 3 статьи 418.3 Налогового кодекса Российской Федерации в течение 30 календарных дней со дня выявления первого факта при отсутствии информации об оказании услуг по временному проживанию граждан в объектах жилого фонда.</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3. Профилактика рисков причинения вреда (ущерба) охраняемым законом ценностям</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13. Министерство туризма Камчатского края ежегодно в соответствии с постановлением Правительства Российской Федерации от 25 июня 2021 г. </w:t>
      </w:r>
      <w:r>
        <w:rPr/>
        <w:br/>
      </w:r>
      <w:r>
        <w:rPr>
          <w:rFonts w:ascii="Times New Roman" w:hAnsi="Times New Roman"/>
          <w:sz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не позднее 20 декабря предшествующего года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14. Утвержденная программа профилактики размещается на официальном сайте в течение 5 календарных дней со дня утверждения.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15. При осуществлении регионального государственного контроля (надзора) Министерством туризма Камчатского края проводятся следующие виды профилактических мероприятий: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информирование;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обобщение правоприменительной практики;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объявление предостережения;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консультирование;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профилактический визит.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16. Министерство туризма Камчатского края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17. Доклад, содержащий результаты обобщения правоприменительной практики, должен быть подготовлен не позднее 1 марта года, следующего за отчетным годом, утвержден приказом Министра туризма Камчатского края до 12 марта и размещен на официальном сайте не позднее 3 дней со дня его утверждения. Доклад, содержащий результаты обобщения правоприменительной практики, подготавливается не реже одного раза в год.</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18. В случае объявления Министерством туризма Камчатского края контролируемому лицу предостережения о недопустимости нарушения обязательных требований (далее – предостережение)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19. 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Министерства туризма Камчатского края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20. Возражение в отношении предостережения должно содержать: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сведения о предостережении и должностном лице, направившем такое предостережение;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доводы, на основании которых контролируемое лицо не согласен с предостережением (с приложением подтверждающих указанные доводы сведений и (или) документов).</w:t>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2</w:t>
      </w:r>
      <w:r>
        <w:rPr>
          <w:rFonts w:ascii="Times New Roman" w:hAnsi="Times New Roman"/>
          <w:sz w:val="28"/>
        </w:rPr>
        <w:t>1. В случае если из представленных контролируемым лицом сведений и (или) документов невозможно достоверно определить сведения, указанные в подпунктах 1 и (или) 2 части 20 настоящего Положения, возражение в отношении предостережения в течение 3 рабочих дней со дня поступления в Министерство туризма Камчатского края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22. Возражения в отношении предостережения рассматриваются должностными лицами Министерства туризма Камчатского края в течение 15 рабочих дней со дня поступления такого возражения в Министерство туризма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23. По результатам рассмотрения Министерством туризма Камчатского края возражения в отношении предостережения принимается одно из следующих решений:</w:t>
      </w:r>
    </w:p>
    <w:p>
      <w:pPr>
        <w:pStyle w:val="Normal"/>
        <w:spacing w:lineRule="auto" w:line="240" w:before="0" w:after="0"/>
        <w:ind w:firstLine="709" w:left="0" w:right="0"/>
        <w:rPr>
          <w:rFonts w:ascii="Times New Roman" w:hAnsi="Times New Roman"/>
          <w:sz w:val="28"/>
        </w:rPr>
      </w:pPr>
      <w:r>
        <w:rPr>
          <w:rFonts w:ascii="Times New Roman" w:hAnsi="Times New Roman"/>
          <w:sz w:val="28"/>
        </w:rPr>
        <w:t>а) об оставлении предостережения без изменения;</w:t>
      </w:r>
    </w:p>
    <w:p>
      <w:pPr>
        <w:pStyle w:val="Normal"/>
        <w:spacing w:lineRule="auto" w:line="240" w:before="0" w:after="0"/>
        <w:ind w:firstLine="709" w:left="0" w:right="0"/>
        <w:rPr>
          <w:rFonts w:ascii="Times New Roman" w:hAnsi="Times New Roman"/>
          <w:sz w:val="28"/>
        </w:rPr>
      </w:pPr>
      <w:r>
        <w:rPr>
          <w:rFonts w:ascii="Times New Roman" w:hAnsi="Times New Roman"/>
          <w:sz w:val="28"/>
        </w:rPr>
        <w:t>б) об отмене предостережения.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24. Информация о принятом решении, предусмотренном частью 23 настоящего Положения, в течение одного рабочего дня со дня его принятия направляется контролируемому лицу, представившему возражение в отношении предостережения.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25. Должностные лица, указанные в части 5 настоящего Положения, проводят консультирование контролируемых лиц в письменной форме при их письменном обращении (в сроки, установленные Федеральным законом </w:t>
      </w:r>
      <w:r>
        <w:rPr/>
        <w:br/>
      </w:r>
      <w:r>
        <w:rPr>
          <w:rFonts w:ascii="Times New Roman" w:hAnsi="Times New Roman"/>
          <w:sz w:val="28"/>
        </w:rPr>
        <w:t>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 подписанного уполномоченным должностным лицом Министерства туризма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26. Должностные лица контрольного (надзорного) органа, указанные в части 5 настоящего Положения, осуществляют консультирование, в том числе письменное, по следующим вопросам: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применение обязательных требований, соблюдение которых является предметом регионального государственного контроля (надзора) в соответствии с частью 3 настоящего Положения, содержание и последствия их изменения;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регионального государственного контроля (надзора) в соответствии с частью 3 настоящего Положения;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осуществление регионального государственного контроля (надзора).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27. Профилактический визит проводится в форме профилактической беседы уполномоченным должностным лицом Министерства туризма Камчатского края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28.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регионального государственного контроля (надзора) в соответствии с частью 3 настоящего Положения, а уполномоченное должностное лицом Министерства туризма Камчатского края осуществляет ознакомление с объектом контроля и проводит оценку уровня соблюдения контролируемым лицом обязательных требований.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29. Профилактический визит проводится по инициативе Министерства туризма Камчатского края (обязательный профилактический визит) или по инициативе контролируемого лица.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30. Профилактические визиты по инициативе контролируемого лица проводятся в соответствии со статьей 52.2 Федерального закона № 248-ФЗ.</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31. Обязательный профилактический визит в рамках регионального государственного контроля (надзора) проводится в случаях, предусмотренных пунктами 2 и 4 части 1 статьи 52.1 Федерального закона № 248-ФЗ.</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32.</w:t>
      </w:r>
      <w:r>
        <w:rPr/>
        <w:t xml:space="preserve"> </w:t>
      </w:r>
      <w:r>
        <w:rPr>
          <w:rFonts w:ascii="Times New Roman" w:hAnsi="Times New Roman"/>
          <w:sz w:val="28"/>
        </w:rPr>
        <w:t xml:space="preserve">В случае, предусмотренном пунктом 2 части 1 статьи 52.1 Федерального закона № 248-ФЗ, обязательный профилактический визит проводится не позднее шести месяцев со дня представления контролируемыми лицами уведомления о начале осуществления отдельных видов предпринимательской деятельности в отношении вида деятельности </w:t>
        <w:br/>
        <w:t>по предоставлению гостиничных услуг, а также услуг по временному размещению и обеспечению временного проживания.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туризма Камчатского края, проводящее профилактический визит, незамедлительно направляет информацию об этом уполномоченному должностному лицу Министерства туризма Камчатского края для принятия решения о проведении контрольных (надзорных) мероприятий.</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4. Контрольные (надзорные) мероприятия</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34. При осуществлении регионального государственного контроля (надзора) плановые контрольные (надзорные) мероприятия не проводятся.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35. При осуществлении регионального государственного контроля (надзора) Министерством туризма Камчатского края проводятся следующие внеплановые контрольные (надзорные) мероприятия при взаимодействии с контролируемыми лицами: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контрольная закупка;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мониторинговая закупка;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инспекционный визит;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выездная проверка.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36. Наблюдение за соблюдением обязательных требований (мониторинг безопасности) осуществляется в соответствии со статьей 74 Федерального закона № 248-ФЗ на основании задания должностного лица, указанного в части 6 настоящего Положения. Задание включает перечень обязательных требований, из числа указанных в части 3 настоящего Положения, оценка соблюдения которых осуществляется в рамках наблюдения за соблюдением обязательных требований (мониторинга безопасности), сроки проведения соответствующего наблюдения за соблюдением обязательных требований (мониторинга безопасности), перечень сведений, представляемых должностным лицом Министерства туризма Камчатского края, осуществляющим наблюдение за соблюдением обязательных требований (мониторинг безопасности), по результатам осуществления наблюдения за соблюдением обязательных требований (мониторинга безопасности).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37. В случае выявления по результатам наблюдения за соблюдением обязательных требований (мониторинга безопасности) нарушения обязательных требований, указанных в подпунктах «а», «г», «д» пункта 1, пункте 2, подпунктах «б», «в» пункта 4 (в части наличия ссылки на реестровую запись (реестровые записи) об инструкторе-проводнике (инструкторах-проводниках), сопровождающем (сопровождающих) туристов (экскурсантов) при прохождении туристского маршрута, в едином федеральном реестре инструкторов-проводников) части 3 настоящего Положения, уполномоченное должностное лицо Министерства туризма Камчатского края выдает контролируемому лице предписание об устранении выявленных нарушений обязательных требований.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38. В случае выявления по результатам наблюдения за соблюдением обязательных требований признаков нарушения обязательных требований, указанных в части 3 настоящего Положения, за исключением обязательных требований, указанных в части 37 настоящего Положения, уполномоченное должностное лицо Министерства туризма Камчатского края принимает одно из следующих решений: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выдает предостережение о необходимости соблюдения обязательных требований;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принимает решение о проведении контрольного (надзорного) мероприятия с взаимодействием с контролируемым лицом с учетом настоящего раздела.</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39. Выездное обследование осуществляется в соответствии со статьей 75 Федерального закона № 248-ФЗ в отношении контролируемых лиц и (или) общедоступных (открытых для посещения неограниченным кругом лиц) объектов в целях оценки соблюдения обязательных требований, предусмотренных подпунктом 1 части 3 настоящего Положения, на основании задания должностного лица, указанного в части 6 настоящего Положения. Задание включает перечень обязательных требований, из числа указанных в части 3 настоящего Положения, оценка соблюдения которых осуществляется в рамках выездного обследования, сроки проведения выездного обследования, перечень контролируемых лиц и (или) общедоступных (открытых для посещения неограниченным кругом лиц), в отношении которых проводится выездное обследование, перечень сведений, представляемых уполномоченным должностным лицом Министерства туризма Камчатского края, осуществляющим выездное обследование, по результатам осуществления выездного обследования.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40. Задание, предусмотренное частью 39 настоящего Положения, выдается в том числе в случае поступления в Министерство туризма Камчатского края сведений, предусмотренных пунктом 3 статьи 418.3 Налогового кодекса Российской Федерации.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41. В ходе выездного обследования могут совершаться следующие контрольные (надзорные) действия:</w:t>
      </w:r>
    </w:p>
    <w:p>
      <w:pPr>
        <w:pStyle w:val="Normal"/>
        <w:spacing w:lineRule="auto" w:line="240" w:before="0" w:after="0"/>
        <w:ind w:firstLine="709" w:left="0" w:right="0"/>
        <w:rPr>
          <w:rFonts w:ascii="Times New Roman" w:hAnsi="Times New Roman"/>
          <w:sz w:val="28"/>
        </w:rPr>
      </w:pPr>
      <w:r>
        <w:rPr>
          <w:rFonts w:ascii="Times New Roman" w:hAnsi="Times New Roman"/>
          <w:sz w:val="28"/>
        </w:rPr>
        <w:t>1) осмотр;</w:t>
      </w:r>
    </w:p>
    <w:p>
      <w:pPr>
        <w:pStyle w:val="Normal"/>
        <w:spacing w:lineRule="auto" w:line="240" w:before="0" w:after="0"/>
        <w:ind w:firstLine="709" w:left="0" w:right="0"/>
        <w:rPr>
          <w:rFonts w:ascii="Times New Roman" w:hAnsi="Times New Roman"/>
          <w:sz w:val="28"/>
        </w:rPr>
      </w:pPr>
      <w:r>
        <w:rPr>
          <w:rFonts w:ascii="Times New Roman" w:hAnsi="Times New Roman"/>
          <w:sz w:val="28"/>
        </w:rPr>
        <w:t>2) инструментальное обследование (с применением видеозаписи);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экспертиза.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42. В случае если в рамках выездного обследования выявлены признаки нарушения обязательных требований, указанных в пунктах «а», «е» подпункта 1 части 3 настоящего Положения (в части наличия действующей классификации средства размещения), допускается незамедлительное проведение контрольной закупки в соответствии с частью 7 статьи 75 Федерального закона № 248-ФЗ.</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43. В случае выявления по результатам выездного обследования признаков нарушения обязательных требований, указанных в подпункте 1 части 3 настоящего Положения, за исключением обязательных требований, указанных в части 42 настоящего Положения, уполномоченное должностное лицо Министерства туризма Камчатского края принимает одно из следующих решений: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выдает предостережение о необходимости соблюдения обязательных требований;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принимает решение о проведении контрольного (надзорного) мероприятия с взаимодействием с контролируемым лицом с учетом настоящего раздела.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44. Контрольные (надзорные) мероприятия, предусмотренные частью 35 настоящего Положения, проводятся по основаниям, предусмотренным пунктами 1, 3, 4, 5, 7, 9 части 1 статьи 57 Федерального закона № 248-ФЗ, в том числе в случаях, предусмотренных частями 37, 39, 42 настоящего Положения.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45.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мобильное приложение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уполномоченными должностными лицами Министерства туризма Камчатского края самостоятельно.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46. В ходе контрольной закупки могут совершаться следующие контрольные (надзорные) действия:</w:t>
      </w:r>
    </w:p>
    <w:p>
      <w:pPr>
        <w:pStyle w:val="Normal"/>
        <w:spacing w:lineRule="auto" w:line="240" w:before="0" w:after="0"/>
        <w:ind w:firstLine="709" w:left="0" w:right="0"/>
        <w:rPr>
          <w:rFonts w:ascii="Times New Roman" w:hAnsi="Times New Roman"/>
          <w:sz w:val="28"/>
        </w:rPr>
      </w:pPr>
      <w:r>
        <w:rPr>
          <w:rFonts w:ascii="Times New Roman" w:hAnsi="Times New Roman"/>
          <w:sz w:val="28"/>
        </w:rPr>
        <w:t>1) осмотр;</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эксперимент.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Эксперимент –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Эксперимент проводится только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Эксперимент применяется при проведении контрольной закупки услуг экскурсоводов (гидов), гидов-переводчиков, инструкторов-проводников и средств размещения, в ходе которой совершаются действия по созданию ситуации для осуществления сделки по купле-продажи указанных услуг в целях оценки соблюдения обязательных требований.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47. Контрольная закупка проводится в соответствии со статьей 67 Федерального закона № 248-ФЗ в целях оценки соблюдения обязательных требований, указанных в подпунктах «а», «е» (в части наличия действующей классификации средства размещения) пункта 1, подпункте «а» пункта 3, подпунктах «а», «в» пункта 4 части 3 настоящего Положения.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48. Контрольная закупка проводится по месту осуществления деятельности контролируемого лица либо по месту нахождения объекта контроля, либо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49. Контрольная закупка (за исключением дистанционной контрольной закупки) должна проводиться в присутствии двух свидетелей либо двух уполномоченных должностных лиц Министерства туризма Камчатского края,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 с учетом части 45 настоящего Положения.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50. В ходе инспекционного визита могут совершаться следующие контрольные (надзорные) действия:</w:t>
      </w:r>
    </w:p>
    <w:p>
      <w:pPr>
        <w:pStyle w:val="Normal"/>
        <w:spacing w:lineRule="auto" w:line="240" w:before="0" w:after="0"/>
        <w:ind w:firstLine="709" w:left="0" w:right="0"/>
        <w:rPr>
          <w:rFonts w:ascii="Times New Roman" w:hAnsi="Times New Roman"/>
          <w:sz w:val="28"/>
        </w:rPr>
      </w:pPr>
      <w:r>
        <w:rPr>
          <w:rFonts w:ascii="Times New Roman" w:hAnsi="Times New Roman"/>
          <w:sz w:val="28"/>
        </w:rPr>
        <w:t>1) осмотр;</w:t>
      </w:r>
    </w:p>
    <w:p>
      <w:pPr>
        <w:pStyle w:val="Normal"/>
        <w:spacing w:lineRule="auto" w:line="240" w:before="0" w:after="0"/>
        <w:ind w:firstLine="709" w:left="0" w:right="0"/>
        <w:rPr>
          <w:rFonts w:ascii="Times New Roman" w:hAnsi="Times New Roman"/>
          <w:sz w:val="28"/>
        </w:rPr>
      </w:pPr>
      <w:r>
        <w:rPr>
          <w:rFonts w:ascii="Times New Roman" w:hAnsi="Times New Roman"/>
          <w:sz w:val="28"/>
        </w:rPr>
        <w:t>2) опрос;</w:t>
      </w:r>
    </w:p>
    <w:p>
      <w:pPr>
        <w:pStyle w:val="Normal"/>
        <w:spacing w:lineRule="auto" w:line="240" w:before="0" w:after="0"/>
        <w:ind w:firstLine="709" w:left="0" w:right="0"/>
        <w:rPr>
          <w:rFonts w:ascii="Times New Roman" w:hAnsi="Times New Roman"/>
          <w:sz w:val="28"/>
        </w:rPr>
      </w:pPr>
      <w:r>
        <w:rPr>
          <w:rFonts w:ascii="Times New Roman" w:hAnsi="Times New Roman"/>
          <w:sz w:val="28"/>
        </w:rPr>
        <w:t>3) получение письменных объяснений;</w:t>
      </w:r>
    </w:p>
    <w:p>
      <w:pPr>
        <w:pStyle w:val="Normal"/>
        <w:spacing w:lineRule="auto" w:line="240" w:before="0" w:after="0"/>
        <w:ind w:firstLine="709" w:left="0" w:right="0"/>
        <w:rPr>
          <w:rFonts w:ascii="Times New Roman" w:hAnsi="Times New Roman"/>
          <w:sz w:val="28"/>
        </w:rPr>
      </w:pPr>
      <w:r>
        <w:rPr>
          <w:rFonts w:ascii="Times New Roman" w:hAnsi="Times New Roman"/>
          <w:sz w:val="28"/>
        </w:rPr>
        <w:t>4) инструментальное обследование;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51. Инспекционный визит проводится в соответствии со статьей 70 Федерального закона № 248-ФЗ в целях оценки соблюдения обязательных требований, указанных в части 3 настоящего Положения.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52.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53. 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54. В ходе выездной проверки могут совершаться следующие контрольные (надзорные) действия:</w:t>
      </w:r>
    </w:p>
    <w:p>
      <w:pPr>
        <w:pStyle w:val="Normal"/>
        <w:spacing w:lineRule="auto" w:line="240" w:before="0" w:after="0"/>
        <w:ind w:firstLine="709" w:left="0" w:right="0"/>
        <w:rPr>
          <w:rFonts w:ascii="Times New Roman" w:hAnsi="Times New Roman"/>
          <w:sz w:val="28"/>
        </w:rPr>
      </w:pPr>
      <w:r>
        <w:rPr>
          <w:rFonts w:ascii="Times New Roman" w:hAnsi="Times New Roman"/>
          <w:sz w:val="28"/>
        </w:rPr>
        <w:t>1) осмотр;</w:t>
      </w:r>
    </w:p>
    <w:p>
      <w:pPr>
        <w:pStyle w:val="Normal"/>
        <w:spacing w:lineRule="auto" w:line="240" w:before="0" w:after="0"/>
        <w:ind w:firstLine="709" w:left="0" w:right="0"/>
        <w:rPr>
          <w:rFonts w:ascii="Times New Roman" w:hAnsi="Times New Roman"/>
          <w:sz w:val="28"/>
        </w:rPr>
      </w:pPr>
      <w:r>
        <w:rPr>
          <w:rFonts w:ascii="Times New Roman" w:hAnsi="Times New Roman"/>
          <w:sz w:val="28"/>
        </w:rPr>
        <w:t>2) досмотр;</w:t>
      </w:r>
    </w:p>
    <w:p>
      <w:pPr>
        <w:pStyle w:val="Normal"/>
        <w:spacing w:lineRule="auto" w:line="240" w:before="0" w:after="0"/>
        <w:ind w:firstLine="709" w:left="0" w:right="0"/>
        <w:rPr>
          <w:rFonts w:ascii="Times New Roman" w:hAnsi="Times New Roman"/>
          <w:sz w:val="28"/>
        </w:rPr>
      </w:pPr>
      <w:r>
        <w:rPr>
          <w:rFonts w:ascii="Times New Roman" w:hAnsi="Times New Roman"/>
          <w:sz w:val="28"/>
        </w:rPr>
        <w:t>3) опрос;</w:t>
      </w:r>
    </w:p>
    <w:p>
      <w:pPr>
        <w:pStyle w:val="Normal"/>
        <w:spacing w:lineRule="auto" w:line="240" w:before="0" w:after="0"/>
        <w:ind w:firstLine="709" w:left="0" w:right="0"/>
        <w:rPr>
          <w:rFonts w:ascii="Times New Roman" w:hAnsi="Times New Roman"/>
          <w:sz w:val="28"/>
        </w:rPr>
      </w:pPr>
      <w:r>
        <w:rPr>
          <w:rFonts w:ascii="Times New Roman" w:hAnsi="Times New Roman"/>
          <w:sz w:val="28"/>
        </w:rPr>
        <w:t>4) получение письменных объяснений;</w:t>
      </w:r>
    </w:p>
    <w:p>
      <w:pPr>
        <w:pStyle w:val="Normal"/>
        <w:spacing w:lineRule="auto" w:line="240" w:before="0" w:after="0"/>
        <w:ind w:firstLine="709" w:left="0" w:right="0"/>
        <w:rPr>
          <w:rFonts w:ascii="Times New Roman" w:hAnsi="Times New Roman"/>
          <w:sz w:val="28"/>
        </w:rPr>
      </w:pPr>
      <w:r>
        <w:rPr>
          <w:rFonts w:ascii="Times New Roman" w:hAnsi="Times New Roman"/>
          <w:sz w:val="28"/>
        </w:rPr>
        <w:t>5) истребование документов;</w:t>
      </w:r>
    </w:p>
    <w:p>
      <w:pPr>
        <w:pStyle w:val="Normal"/>
        <w:spacing w:lineRule="auto" w:line="240" w:before="0" w:after="0"/>
        <w:ind w:firstLine="709" w:left="0" w:right="0"/>
        <w:rPr>
          <w:rFonts w:ascii="Times New Roman" w:hAnsi="Times New Roman"/>
          <w:sz w:val="28"/>
        </w:rPr>
      </w:pPr>
      <w:r>
        <w:rPr>
          <w:rFonts w:ascii="Times New Roman" w:hAnsi="Times New Roman"/>
          <w:sz w:val="28"/>
        </w:rPr>
        <w:t>6) отбор проб (образцов);</w:t>
      </w:r>
    </w:p>
    <w:p>
      <w:pPr>
        <w:pStyle w:val="Normal"/>
        <w:spacing w:lineRule="auto" w:line="240" w:before="0" w:after="0"/>
        <w:ind w:firstLine="709" w:left="0" w:right="0"/>
        <w:rPr>
          <w:rFonts w:ascii="Times New Roman" w:hAnsi="Times New Roman"/>
          <w:sz w:val="28"/>
        </w:rPr>
      </w:pPr>
      <w:r>
        <w:rPr>
          <w:rFonts w:ascii="Times New Roman" w:hAnsi="Times New Roman"/>
          <w:sz w:val="28"/>
        </w:rPr>
        <w:t>7) инструментальное обследование.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55. Выездная проверка проводится в соответствии со статьей 73 Федерального закона № 248-ФЗ в случае невозможности оценки соблюдения обязательных требований, предусмотренных частью 3 настоящего Положения, в рамках контрольных (надзорных) мероприятий, указанных в частях 46 – 55 настоящего Положения.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56.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58. Индивидуальный предприниматель, физическое лицо, являющиеся контролируемыми лицами, вправе представить в Министерство туризма Камчатского края информацию о невозможности присутствия при проведении контрольного (надзорного) мероприятия в случаях: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отсутствия по месту регистрации индивидуального предпринимателя, физического лица, являющихся контролируемыми лицами, на момент проведения контрольного (надзорного) мероприятия в связи с его ежегодным отпуском, служебной командировкой;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временной нетрудоспособности индивидуального предпринимателя, физического лица, являющегося контролируемым лицом, на момент проведения контрольного (надзорного) мероприятия;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применения к контролируемому лицу административного или уголовного наказания, которое делает невозможным его присутствие при проведении контрольного (надзорного) мероприятия;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исполнения воинской обязанности в соответствии с Федеральным законом от 28.03.1998 № 53-ФЗ «О воинской обязанности и военной службе»;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наличия иных личных обстоятельств, препятствующих присутствию при проведении контрольных (надзорных) мероприятий.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59. К информации о невозможности присутствия при проведении контрольного (надзорного) мероприятия должны быть приложены документы, подтверждающие факт наступления (наличия) перечисленных в части 58 настоящего Положения обстоятельств.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В случаях, указанных в части 57 настоящего Положения, проведение контрольных (надзорных) мероприятий переносится Министерством туризма Камчатского края, на срок, необходимый для устранения обстоятельств, послуживших поводом для данного обращения индивидуального предпринимателя, физического лица в Министерство туризма Камчатского края. В случаях, указанных в части 57 настоящего Положения, проведение контрольного (надзорного) мероприятия в отношении индивидуального предпринимателя, физического лица, являющегося контролируемым лицом, предоставившего такую информацию, переносится до устранения причин, препятствующих его присутствию при проведении контрольного (надзорного) мероприятия.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Информация о невозможности проведения контрольного (надзорного) мероприятия в отношении индивидуального предпринимателя, физического лица, являющихся контролируемыми лицами, направляется непосредственно им или его представителем в адрес Министерства туризма Камчатского края в срок не позднее 3 рабочих дней до даты проведения контрольного (надзорного) мероприятия одним из следующих способов: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путем направления почтового отправления на юридический адрес Министерства туризма Камчатского края: 683042, г. Петропавловск-Камчатский, Северо-Восточное ш., д. 27;</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путем направления электронного письма на адрес электронной почты Министерства туризма Камчатского края: travel@kamgov.ru;</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путем передачи информации о невозможности проведения контрольного (надзорного) мероприятия в отношении индивидуального предпринимателя, физического лица, являющихся контролируемыми лицами, в Министерство туризма Камчатского края в письменной форме нарочно;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путем направления информации о невозможности проведения контрольного (надзорного) мероприятия в отношении индивидуального предпринимателя, физического лица, являющихся контролируемыми лицами, через личный кабинет контролируемого лица в государственных информационных системах (при их наличии).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60. Перенос контрольного (надзорного) мероприятия в отношении индивидуального предпринимателя, физического лица, являющегося контролируемым лицом, предоставившего информацию о наличии обстоятельств, указанных в части 58 настоящего Положения, не осуществляется при наличии обстоятельств, указанных в части 12 статьи 66 Федерального закона № 248-ФЗ.</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5. Специальный режим регионального государственного контроля (надзора) (постоянный рейд)</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61.</w:t>
      </w:r>
      <w:r>
        <w:rPr/>
        <w:t xml:space="preserve"> </w:t>
      </w:r>
      <w:r>
        <w:rPr>
          <w:rFonts w:ascii="Times New Roman" w:hAnsi="Times New Roman"/>
          <w:sz w:val="28"/>
        </w:rPr>
        <w:t xml:space="preserve">В целях предупреждения, выявления и пресечения нарушений обязательных требований, указанных в подпунктах 3 и 4 части 3 настоящего Положения, региональный государственный контроль (надзор) может осуществляться в рамках постоянного рейда в соответствии со статьей 97.1 Федерального закона № 248-ФЗ.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62. Должностными лицами Министерства туризма Камчатского края, уполномоченными на принятие решений о проведении постоянных рейдов являются должностные лица, указанные в части 6 настоящего Положения.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63. Постоянный рейд осуществляется на территории, определяемой должностными лицами Министерства туризма Камчатского края, указанными в части 6 настоящего Положения, исходя из наличия туристских маршрутов, в том числе туристских маршрутов, требующих специального сопровождения, а также объектов показа на территории.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64. При осуществлении постоянного рейда могут совершаться следующие контрольные (надзорные) действия: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осмотр;</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опрос;</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г) инструментальное обследование.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65. При осуществлении постоянного рейда время взаимодействия должностного лица контрольного (надзорного) органа, указанного в части 5 настоящего Положения, с одним контролируемым лицом не может превышать 30 минут (в данный период не включается время оформления акта).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66.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действия в рамках постоянного рейда.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67. Составленные в ходе постоянного рейда акты, а также выданные предписания об устранении выявленных нарушений обязательных требований подлежат включению в единый реестр контрольных (надзорных) мероприятий в соответствии со статьей 19 Федерального закона № 248-ФЗ.</w:t>
      </w:r>
    </w:p>
    <w:p>
      <w:pPr>
        <w:pStyle w:val="Normal"/>
        <w:spacing w:lineRule="auto" w:line="240" w:before="0" w:after="0"/>
        <w:ind w:firstLine="709" w:left="0" w:right="0"/>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6. Результаты контрольного (надзорного) мероприятия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68. По результатам контрольных (надзорных) мероприятий, предусмотренных частью 35 настоящего Положения, составляется акт контрольного (надзорного) мероприятия.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69. По результатам контрольных (надзорных) мероприятий, указанных в подпунктах 1 и 2 части 35 настоящего Положения, акт контрольного (надзорного) мероприятия составляется в течение 5 рабочих дней со дня завершения такого контрольного (надзорного) мероприятия.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70. Акт контрольного (надзорного) мероприятия подлежит направлению контролируемому лицу в порядке, предусмотренном частью 5 статьи 21 Федерального закона № 248-ФЗ.</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71. Результаты контрольного (надзорного) мероприятия оформляются в порядке, предусмотренном статьей 87 Федерального закона № 248-ФЗ.</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72. </w:t>
      </w:r>
      <w:r>
        <w:rPr/>
        <w:t xml:space="preserve"> </w:t>
      </w:r>
      <w:r>
        <w:rPr>
          <w:rFonts w:ascii="Times New Roman" w:hAnsi="Times New Roman"/>
          <w:sz w:val="28"/>
        </w:rPr>
        <w:t>По результатам контрольных (надзорных) мероприятий контрольный (надзорный) орган принимает решения, предусмотренные частью 2 статьи 90 Федерального закона № 248-ФЗ.</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73. Предписание об устранении выявленных нарушений выдается контролируемому лицу в соответствии со статьей 90.1 Федерального закона </w:t>
        <w:br/>
        <w:t>№ 248-ФЗ.</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74. Наряду с решениями, принимаемыми по результатам контрольных (надзорных) мероприятий в соответствии с частью 72 настоящего Положения, Министерство туризма Камчатского края вправе: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выдавать предписание владельцу агрегатора информации об услугах, владельцу сервиса объявлений о незамедлительном прекращении распространения информации о предоставляемых услугах средства размещения (гостиничных услугах);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 случае выявления несоответствия средства размещения требованиям к категории средств размещения, указанной в реестре классифицированных средств размещения, направлять в организацию, осуществляющую классификацию в сфере туристской индустрии, соответствующую информацию с запросом о предоставлении сведений о принятых мерах, направленных на устранение несоответствия средства размещения указанным требованиям, в том числе о проведении внепланового подтверждения соответствия средства размещения требованиям к присвоенной категории средства размещения;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принимать решения о приостановлении, возобновлении действия классификации средства размещения, а также о прекращении действия классификации средства размещения (об исключении сведений о средстве размещения из реестра классифицированных средств размещения);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принимать решения о прекращении аттестации экскурсовода (гида) и гида-переводчика и об исключении сведений о них из единого федерального реестра экскурсоводов (гидов) и гидов-переводчиков.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7. Досудебный порядок подачи жалобы</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75. Действия (бездействие) должностных лиц Министерства туризма Камчатского края, решения, принятые Министерством туризма Камчатского края в ходе осуществления регионального государственного контроля (надзора), могут быть обжалованы контролируемым лицом в досудебном порядке в соответствии с положениями главы 9 Федерального закона</w:t>
      </w:r>
      <w:r>
        <w:rPr/>
        <w:br/>
      </w:r>
      <w:r>
        <w:rPr>
          <w:rFonts w:ascii="Times New Roman" w:hAnsi="Times New Roman"/>
          <w:sz w:val="28"/>
        </w:rPr>
        <w:t>№ 248-ФЗ.</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76. Жалоба на решения Министерства туризма Камчатского края, действия (бездействие) должностных лиц Министерства туризма Камчатского края рассматривается Министром туризма Камчатского края</w:t>
      </w:r>
      <w:r>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77. Жалоба на решения, действия (бездействие) Министра туризма Камчатского края рассматривается Министром туризма Камчатского края</w:t>
      </w:r>
      <w:r>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78. Жалоба подлежит рассмотрению Министром туризма Камчатского края в течение пятнадцати рабочих дней со дня ее регистрации в подсистеме досудебного обжалования.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79. Решение Министра туризма Камчатского края по итогам рассмотрения жалобы размещается в личном кабинете контролируемого лица на едином портале государственных и муниципальных услуг (функций), и (или) региональном портале государственных и муниципальных услуг не позднее одного рабочего дня со дня его принятия.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80. 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 </w:t>
      </w:r>
      <w:r>
        <w:rPr>
          <w:rFonts w:ascii="Times New Roman" w:hAnsi="Times New Roman"/>
          <w:sz w:val="28"/>
        </w:rPr>
        <w:t>8. Ключевые показатели регионального государственного</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контроля (надзора) и их целевые значения</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81. При осуществлении оценки результативности и эффективности регионального государственного контроля (надзора) используются следующие ключевые показатели:</w:t>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t>1) доля информации о предоставлении на территории Камчатского края услуг средств размещения, не имеющих действующей классификации, размещенной в сети «Интернет» от среднего числа размещенной в сети «Интернет» информации о предоставлении услуг средств размещения;</w:t>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t>2) дол</w:t>
      </w:r>
      <w:r>
        <w:rPr>
          <w:rFonts w:ascii="Times New Roman" w:hAnsi="Times New Roman"/>
          <w:sz w:val="28"/>
        </w:rPr>
        <w:t>я</w:t>
      </w:r>
      <w:r>
        <w:rPr>
          <w:rFonts w:ascii="Times New Roman" w:hAnsi="Times New Roman"/>
          <w:sz w:val="28"/>
        </w:rPr>
        <w:t xml:space="preserve"> </w:t>
      </w:r>
      <w:r>
        <w:rPr>
          <w:rFonts w:ascii="Times New Roman" w:hAnsi="Times New Roman"/>
          <w:sz w:val="28"/>
        </w:rPr>
        <w:t xml:space="preserve">информации о </w:t>
      </w:r>
      <w:r>
        <w:rPr>
          <w:rFonts w:ascii="Times New Roman" w:hAnsi="Times New Roman"/>
          <w:sz w:val="28"/>
        </w:rPr>
        <w:t>количеств</w:t>
      </w:r>
      <w:r>
        <w:rPr>
          <w:rFonts w:ascii="Times New Roman" w:hAnsi="Times New Roman"/>
          <w:sz w:val="28"/>
        </w:rPr>
        <w:t>е</w:t>
      </w:r>
      <w:r>
        <w:rPr>
          <w:rFonts w:ascii="Times New Roman" w:hAnsi="Times New Roman"/>
          <w:sz w:val="28"/>
        </w:rPr>
        <w:t xml:space="preserve"> услуг экскурсовода (гида) и гида-переводчика, оказываемых лицами, не имеющими соответствующую аттестацию, на территории Камчатского края, размещенной в сети «Интернет» от среднего числа размещенной в сети «Интернет» информации о предоставлении услуг;</w:t>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t xml:space="preserve">3) количество физических лиц, погибших или получивших травмы при прохождении туристских маршрутов, требующих специального сопровождения, проходящих по территории </w:t>
      </w:r>
      <w:r>
        <w:rPr>
          <w:rFonts w:ascii="Times New Roman" w:hAnsi="Times New Roman"/>
          <w:sz w:val="28"/>
        </w:rPr>
        <w:t>Камчатского края</w:t>
      </w:r>
      <w:r>
        <w:rPr>
          <w:rFonts w:ascii="Times New Roman" w:hAnsi="Times New Roman"/>
          <w:sz w:val="28"/>
        </w:rPr>
        <w:t>, за календарный год.</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82. Ключевой показатель, указанный в подпункте 1 части 81 настоящего Положения (К1), рассчитывается по следующей формуле:</w:t>
      </w:r>
    </w:p>
    <w:p>
      <w:pPr>
        <w:pStyle w:val="Normal"/>
        <w:spacing w:lineRule="auto" w:line="240" w:before="0" w:after="0"/>
        <w:ind w:firstLine="709" w:left="0" w:right="0"/>
        <w:rPr>
          <w:rFonts w:ascii="Times New Roman" w:hAnsi="Times New Roman"/>
          <w:sz w:val="28"/>
        </w:rPr>
      </w:pPr>
      <w:r>
        <w:rPr>
          <w:rFonts w:ascii="Times New Roman" w:hAnsi="Times New Roman"/>
          <w:sz w:val="28"/>
        </w:rPr>
      </w:r>
    </w:p>
    <w:tbl>
      <w:tblPr>
        <w:tblStyle w:val="Style_2"/>
        <w:tblW w:w="3262" w:type="dxa"/>
        <w:jc w:val="left"/>
        <w:tblInd w:w="0" w:type="dxa"/>
        <w:tblLayout w:type="fixed"/>
        <w:tblCellMar>
          <w:top w:w="0" w:type="dxa"/>
          <w:left w:w="108" w:type="dxa"/>
          <w:bottom w:w="0" w:type="dxa"/>
          <w:right w:w="108" w:type="dxa"/>
        </w:tblCellMar>
      </w:tblPr>
      <w:tblGrid>
        <w:gridCol w:w="1131"/>
        <w:gridCol w:w="713"/>
        <w:gridCol w:w="1418"/>
      </w:tblGrid>
      <w:tr>
        <w:trPr/>
        <w:tc>
          <w:tcPr>
            <w:tcW w:w="1131" w:type="dxa"/>
            <w:vMerge w:val="restart"/>
            <w:tcBorders/>
            <w:vAlign w:val="center"/>
          </w:tcPr>
          <w:p>
            <w:pPr>
              <w:pStyle w:val="Normal"/>
              <w:suppressAutoHyphens w:val="true"/>
              <w:spacing w:lineRule="auto" w:line="360" w:before="0" w:after="160"/>
              <w:jc w:val="right"/>
              <w:rPr>
                <w:rFonts w:ascii="Times New Roman" w:hAnsi="Times New Roman"/>
                <w:sz w:val="28"/>
              </w:rPr>
            </w:pPr>
            <w:r>
              <w:rPr>
                <w:rFonts w:ascii="Times New Roman" w:hAnsi="Times New Roman"/>
                <w:kern w:val="0"/>
                <w:sz w:val="28"/>
                <w:szCs w:val="20"/>
              </w:rPr>
              <w:t>К</w:t>
            </w:r>
            <w:r>
              <w:rPr>
                <w:rFonts w:ascii="Times New Roman" w:hAnsi="Times New Roman"/>
                <w:kern w:val="0"/>
                <w:sz w:val="28"/>
                <w:szCs w:val="20"/>
                <w:vertAlign w:val="subscript"/>
              </w:rPr>
              <w:t>1</w:t>
            </w:r>
            <w:r>
              <w:rPr>
                <w:rFonts w:ascii="Times New Roman" w:hAnsi="Times New Roman"/>
                <w:kern w:val="0"/>
                <w:sz w:val="28"/>
                <w:szCs w:val="20"/>
              </w:rPr>
              <w:t xml:space="preserve"> =(1 -</w:t>
            </w:r>
          </w:p>
        </w:tc>
        <w:tc>
          <w:tcPr>
            <w:tcW w:w="713" w:type="dxa"/>
            <w:tcBorders>
              <w:bottom w:val="single" w:sz="4" w:space="0" w:color="000000"/>
            </w:tcBorders>
            <w:vAlign w:val="center"/>
          </w:tcPr>
          <w:p>
            <w:pPr>
              <w:pStyle w:val="Normal"/>
              <w:suppressAutoHyphens w:val="true"/>
              <w:spacing w:lineRule="auto" w:line="360" w:before="0" w:after="160"/>
              <w:jc w:val="both"/>
              <w:rPr>
                <w:rFonts w:ascii="Times New Roman" w:hAnsi="Times New Roman"/>
                <w:sz w:val="28"/>
              </w:rPr>
            </w:pPr>
            <w:r>
              <w:rPr>
                <w:rFonts w:ascii="Times New Roman" w:hAnsi="Times New Roman"/>
                <w:kern w:val="0"/>
                <w:sz w:val="28"/>
                <w:szCs w:val="20"/>
              </w:rPr>
              <w:t>С</w:t>
            </w:r>
            <w:r>
              <w:rPr>
                <w:rFonts w:ascii="Times New Roman" w:hAnsi="Times New Roman"/>
                <w:kern w:val="0"/>
                <w:sz w:val="28"/>
                <w:szCs w:val="20"/>
                <w:vertAlign w:val="subscript"/>
              </w:rPr>
              <w:t>к</w:t>
            </w:r>
          </w:p>
        </w:tc>
        <w:tc>
          <w:tcPr>
            <w:tcW w:w="1418" w:type="dxa"/>
            <w:vMerge w:val="restart"/>
            <w:tcBorders/>
            <w:vAlign w:val="center"/>
          </w:tcPr>
          <w:p>
            <w:pPr>
              <w:pStyle w:val="Normal"/>
              <w:suppressAutoHyphens w:val="true"/>
              <w:spacing w:lineRule="auto" w:line="360" w:before="0" w:after="160"/>
              <w:jc w:val="both"/>
              <w:rPr>
                <w:rFonts w:ascii="Times New Roman" w:hAnsi="Times New Roman"/>
                <w:sz w:val="28"/>
              </w:rPr>
            </w:pPr>
            <w:r>
              <w:rPr>
                <w:rFonts w:ascii="Times New Roman" w:hAnsi="Times New Roman"/>
                <w:kern w:val="0"/>
                <w:sz w:val="28"/>
                <w:szCs w:val="20"/>
              </w:rPr>
              <w:t>)* 100 %;</w:t>
            </w:r>
          </w:p>
        </w:tc>
      </w:tr>
      <w:tr>
        <w:trPr/>
        <w:tc>
          <w:tcPr>
            <w:tcW w:w="1131" w:type="dxa"/>
            <w:vMerge w:val="continue"/>
            <w:tcBorders/>
            <w:vAlign w:val="center"/>
          </w:tcPr>
          <w:p>
            <w:pPr>
              <w:pStyle w:val="Normal"/>
              <w:suppressAutoHyphens w:val="true"/>
              <w:spacing w:before="0" w:after="160"/>
              <w:jc w:val="left"/>
              <w:rPr>
                <w:kern w:val="0"/>
                <w:sz w:val="22"/>
                <w:szCs w:val="20"/>
              </w:rPr>
            </w:pPr>
            <w:r>
              <w:rPr>
                <w:kern w:val="0"/>
                <w:sz w:val="22"/>
                <w:szCs w:val="20"/>
              </w:rPr>
            </w:r>
          </w:p>
        </w:tc>
        <w:tc>
          <w:tcPr>
            <w:tcW w:w="713" w:type="dxa"/>
            <w:tcBorders>
              <w:top w:val="single" w:sz="4" w:space="0" w:color="000000"/>
            </w:tcBorders>
            <w:vAlign w:val="center"/>
          </w:tcPr>
          <w:p>
            <w:pPr>
              <w:pStyle w:val="Normal"/>
              <w:suppressAutoHyphens w:val="true"/>
              <w:spacing w:lineRule="auto" w:line="360" w:before="0" w:after="160"/>
              <w:jc w:val="both"/>
              <w:rPr>
                <w:rFonts w:ascii="Times New Roman" w:hAnsi="Times New Roman"/>
                <w:sz w:val="28"/>
              </w:rPr>
            </w:pPr>
            <w:r>
              <w:rPr>
                <w:rFonts w:ascii="Times New Roman" w:hAnsi="Times New Roman"/>
                <w:kern w:val="0"/>
                <w:sz w:val="28"/>
                <w:szCs w:val="20"/>
              </w:rPr>
              <w:t>С</w:t>
            </w:r>
            <w:r>
              <w:rPr>
                <w:rFonts w:ascii="Times New Roman" w:hAnsi="Times New Roman"/>
                <w:kern w:val="0"/>
                <w:sz w:val="28"/>
                <w:szCs w:val="20"/>
                <w:vertAlign w:val="subscript"/>
              </w:rPr>
              <w:t>ср</w:t>
            </w:r>
          </w:p>
        </w:tc>
        <w:tc>
          <w:tcPr>
            <w:tcW w:w="1418" w:type="dxa"/>
            <w:vMerge w:val="continue"/>
            <w:tcBorders/>
            <w:vAlign w:val="center"/>
          </w:tcPr>
          <w:p>
            <w:pPr>
              <w:pStyle w:val="Normal"/>
              <w:suppressAutoHyphens w:val="true"/>
              <w:spacing w:before="0" w:after="160"/>
              <w:jc w:val="left"/>
              <w:rPr>
                <w:kern w:val="0"/>
                <w:sz w:val="22"/>
                <w:szCs w:val="20"/>
              </w:rPr>
            </w:pPr>
            <w:r>
              <w:rPr>
                <w:kern w:val="0"/>
                <w:sz w:val="22"/>
                <w:szCs w:val="20"/>
              </w:rPr>
            </w:r>
          </w:p>
        </w:tc>
      </w:tr>
    </w:tbl>
    <w:p>
      <w:pPr>
        <w:pStyle w:val="Normal"/>
        <w:rPr/>
      </w:pPr>
      <w:r>
        <w:rPr/>
      </w:r>
    </w:p>
    <w:p>
      <w:pPr>
        <w:pStyle w:val="Normal"/>
        <w:spacing w:before="0" w:after="0"/>
        <w:ind w:firstLine="709" w:left="0" w:right="0"/>
        <w:jc w:val="both"/>
        <w:rPr>
          <w:rFonts w:ascii="Times New Roman" w:hAnsi="Times New Roman"/>
          <w:sz w:val="28"/>
        </w:rPr>
      </w:pPr>
      <w:r>
        <w:rPr>
          <w:rFonts w:ascii="Times New Roman" w:hAnsi="Times New Roman"/>
          <w:sz w:val="28"/>
        </w:rPr>
        <w:t>где:</w:t>
      </w:r>
    </w:p>
    <w:p>
      <w:pPr>
        <w:pStyle w:val="Normal"/>
        <w:spacing w:before="0" w:after="0"/>
        <w:ind w:firstLine="709" w:left="0" w:right="0"/>
        <w:jc w:val="both"/>
        <w:rPr>
          <w:rFonts w:ascii="Times New Roman" w:hAnsi="Times New Roman"/>
          <w:sz w:val="28"/>
        </w:rPr>
      </w:pPr>
      <w:r>
        <w:rPr>
          <w:rFonts w:ascii="Times New Roman" w:hAnsi="Times New Roman"/>
          <w:sz w:val="28"/>
        </w:rPr>
        <w:t>С</w:t>
      </w:r>
      <w:r>
        <w:rPr>
          <w:rFonts w:ascii="Times New Roman" w:hAnsi="Times New Roman"/>
          <w:sz w:val="28"/>
          <w:vertAlign w:val="subscript"/>
        </w:rPr>
        <w:t>к</w:t>
      </w:r>
      <w:r>
        <w:rPr>
          <w:rFonts w:ascii="Times New Roman" w:hAnsi="Times New Roman"/>
          <w:sz w:val="28"/>
        </w:rPr>
        <w:t xml:space="preserve"> – количество средств размещения, сведения о действующей классификации которых содержатся в реестре классифицированных средств размещения, находящихся на территории Камчатского края;</w:t>
      </w:r>
    </w:p>
    <w:p>
      <w:pPr>
        <w:pStyle w:val="Normal"/>
        <w:spacing w:before="0" w:after="0"/>
        <w:ind w:firstLine="709" w:left="0" w:right="0"/>
        <w:jc w:val="both"/>
        <w:rPr>
          <w:rFonts w:ascii="Times New Roman" w:hAnsi="Times New Roman"/>
          <w:sz w:val="28"/>
        </w:rPr>
      </w:pPr>
      <w:r>
        <w:rPr>
          <w:rFonts w:ascii="Times New Roman" w:hAnsi="Times New Roman"/>
          <w:sz w:val="28"/>
        </w:rPr>
        <w:t>С</w:t>
      </w:r>
      <w:r>
        <w:rPr>
          <w:rFonts w:ascii="Times New Roman" w:hAnsi="Times New Roman"/>
          <w:sz w:val="28"/>
          <w:vertAlign w:val="subscript"/>
        </w:rPr>
        <w:t xml:space="preserve">ср </w:t>
      </w:r>
      <w:r>
        <w:rPr>
          <w:rFonts w:ascii="Times New Roman" w:hAnsi="Times New Roman"/>
          <w:sz w:val="28"/>
        </w:rPr>
        <w:t>– среднее значение количества карточек, предусматривающих информацию о предоставлении услуг средств размещения, находящихся на территории Камчатского края, рассчитываемое как сумма количества указанных карточек, размещенных не менее чем на трех сайтах владельцев агрегаторов информации об услугах, владельцев сервисов объявлений в сети «Интернет», разделенная на количество таких владельцев агрегаторов информации об услугах, владельцев сервисов объявлений, на сайтах которых в сети «Интернет» получена соответствующая информация.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83. Целевым значением ключевого показателя, указанного в подпункте 1 части 81 настоящего Положения, является сокращение значения соответствующего ключевого показателя за календарный год, не менее чем на </w:t>
      </w:r>
      <w:r>
        <w:rPr/>
        <w:br/>
      </w:r>
      <w:r>
        <w:rPr>
          <w:rFonts w:ascii="Times New Roman" w:hAnsi="Times New Roman"/>
          <w:sz w:val="28"/>
        </w:rPr>
        <w:t xml:space="preserve">5 % по сравнению с предыдущим календарным годом. </w:t>
        <w:br/>
        <w:t>В случае если значение ключевого показателя достигает значения ниже 5 %, целевым значением ключевого показателя, указанного в подпункте 1 части 81 настоящего Положения, является достижение значения указанного ключевого показателя равного «0».</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84. Ключевой показатель, указанный в подпункте 2 части 81 настоящего Положения (К</w:t>
      </w:r>
      <w:r>
        <w:rPr>
          <w:rFonts w:ascii="Times New Roman" w:hAnsi="Times New Roman"/>
          <w:sz w:val="28"/>
          <w:vertAlign w:val="subscript"/>
        </w:rPr>
        <w:t>2</w:t>
      </w:r>
      <w:r>
        <w:rPr>
          <w:rFonts w:ascii="Times New Roman" w:hAnsi="Times New Roman"/>
          <w:sz w:val="28"/>
        </w:rPr>
        <w:t>), рассчитывается по следующей формуле: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2"/>
        <w:tblW w:w="3686" w:type="dxa"/>
        <w:jc w:val="left"/>
        <w:tblInd w:w="0" w:type="dxa"/>
        <w:tblLayout w:type="fixed"/>
        <w:tblCellMar>
          <w:top w:w="0" w:type="dxa"/>
          <w:left w:w="108" w:type="dxa"/>
          <w:bottom w:w="0" w:type="dxa"/>
          <w:right w:w="108" w:type="dxa"/>
        </w:tblCellMar>
      </w:tblPr>
      <w:tblGrid>
        <w:gridCol w:w="1143"/>
        <w:gridCol w:w="1056"/>
        <w:gridCol w:w="1487"/>
      </w:tblGrid>
      <w:tr>
        <w:trPr/>
        <w:tc>
          <w:tcPr>
            <w:tcW w:w="1143" w:type="dxa"/>
            <w:vMerge w:val="restart"/>
            <w:tcBorders/>
            <w:vAlign w:val="center"/>
          </w:tcPr>
          <w:p>
            <w:pPr>
              <w:pStyle w:val="Normal"/>
              <w:suppressAutoHyphens w:val="true"/>
              <w:spacing w:lineRule="auto" w:line="360" w:before="0" w:after="160"/>
              <w:jc w:val="right"/>
              <w:rPr>
                <w:rFonts w:ascii="Times New Roman" w:hAnsi="Times New Roman"/>
                <w:sz w:val="28"/>
              </w:rPr>
            </w:pPr>
            <w:r>
              <w:rPr>
                <w:rFonts w:ascii="Times New Roman" w:hAnsi="Times New Roman"/>
                <w:kern w:val="0"/>
                <w:sz w:val="28"/>
                <w:szCs w:val="20"/>
              </w:rPr>
              <w:t>К</w:t>
            </w:r>
            <w:r>
              <w:rPr>
                <w:rFonts w:ascii="Times New Roman" w:hAnsi="Times New Roman"/>
                <w:kern w:val="0"/>
                <w:sz w:val="28"/>
                <w:szCs w:val="20"/>
                <w:vertAlign w:val="subscript"/>
              </w:rPr>
              <w:t>2</w:t>
            </w:r>
            <w:r>
              <w:rPr>
                <w:rFonts w:ascii="Times New Roman" w:hAnsi="Times New Roman"/>
                <w:kern w:val="0"/>
                <w:sz w:val="28"/>
                <w:szCs w:val="20"/>
              </w:rPr>
              <w:t xml:space="preserve"> =(1 -</w:t>
            </w:r>
          </w:p>
        </w:tc>
        <w:tc>
          <w:tcPr>
            <w:tcW w:w="1056" w:type="dxa"/>
            <w:tcBorders>
              <w:bottom w:val="single" w:sz="4" w:space="0" w:color="000000"/>
            </w:tcBorders>
            <w:vAlign w:val="center"/>
          </w:tcPr>
          <w:p>
            <w:pPr>
              <w:pStyle w:val="Normal"/>
              <w:suppressAutoHyphens w:val="true"/>
              <w:spacing w:lineRule="auto" w:line="360" w:before="0" w:after="160"/>
              <w:jc w:val="center"/>
              <w:rPr>
                <w:rFonts w:ascii="Times New Roman" w:hAnsi="Times New Roman"/>
                <w:sz w:val="28"/>
              </w:rPr>
            </w:pPr>
            <w:r>
              <w:rPr>
                <w:rFonts w:ascii="Times New Roman" w:hAnsi="Times New Roman"/>
                <w:kern w:val="0"/>
                <w:sz w:val="28"/>
                <w:szCs w:val="20"/>
              </w:rPr>
              <w:t>Э</w:t>
            </w:r>
            <w:r>
              <w:rPr>
                <w:rFonts w:ascii="Times New Roman" w:hAnsi="Times New Roman"/>
                <w:kern w:val="0"/>
                <w:sz w:val="28"/>
                <w:szCs w:val="20"/>
                <w:vertAlign w:val="subscript"/>
              </w:rPr>
              <w:t>а</w:t>
            </w:r>
          </w:p>
        </w:tc>
        <w:tc>
          <w:tcPr>
            <w:tcW w:w="1487" w:type="dxa"/>
            <w:vMerge w:val="restart"/>
            <w:tcBorders/>
            <w:vAlign w:val="center"/>
          </w:tcPr>
          <w:p>
            <w:pPr>
              <w:pStyle w:val="Normal"/>
              <w:suppressAutoHyphens w:val="true"/>
              <w:spacing w:lineRule="auto" w:line="360" w:before="0" w:after="160"/>
              <w:jc w:val="both"/>
              <w:rPr>
                <w:rFonts w:ascii="Times New Roman" w:hAnsi="Times New Roman"/>
                <w:sz w:val="28"/>
              </w:rPr>
            </w:pPr>
            <w:r>
              <w:rPr>
                <w:rFonts w:ascii="Times New Roman" w:hAnsi="Times New Roman"/>
                <w:kern w:val="0"/>
                <w:sz w:val="28"/>
                <w:szCs w:val="20"/>
              </w:rPr>
              <w:t>)* 100 %;</w:t>
            </w:r>
          </w:p>
        </w:tc>
      </w:tr>
      <w:tr>
        <w:trPr/>
        <w:tc>
          <w:tcPr>
            <w:tcW w:w="1143" w:type="dxa"/>
            <w:vMerge w:val="continue"/>
            <w:tcBorders/>
            <w:vAlign w:val="center"/>
          </w:tcPr>
          <w:p>
            <w:pPr>
              <w:pStyle w:val="Normal"/>
              <w:suppressAutoHyphens w:val="true"/>
              <w:spacing w:before="0" w:after="160"/>
              <w:jc w:val="left"/>
              <w:rPr>
                <w:kern w:val="0"/>
                <w:sz w:val="22"/>
                <w:szCs w:val="20"/>
              </w:rPr>
            </w:pPr>
            <w:r>
              <w:rPr>
                <w:kern w:val="0"/>
                <w:sz w:val="22"/>
                <w:szCs w:val="20"/>
              </w:rPr>
            </w:r>
          </w:p>
        </w:tc>
        <w:tc>
          <w:tcPr>
            <w:tcW w:w="1056" w:type="dxa"/>
            <w:tcBorders>
              <w:top w:val="single" w:sz="4" w:space="0" w:color="000000"/>
            </w:tcBorders>
            <w:vAlign w:val="center"/>
          </w:tcPr>
          <w:p>
            <w:pPr>
              <w:pStyle w:val="Normal"/>
              <w:suppressAutoHyphens w:val="true"/>
              <w:spacing w:lineRule="auto" w:line="360" w:before="0" w:after="160"/>
              <w:jc w:val="center"/>
              <w:rPr>
                <w:rFonts w:ascii="Times New Roman" w:hAnsi="Times New Roman"/>
                <w:sz w:val="28"/>
              </w:rPr>
            </w:pPr>
            <w:r>
              <w:rPr>
                <w:rFonts w:ascii="Times New Roman" w:hAnsi="Times New Roman"/>
                <w:kern w:val="0"/>
                <w:sz w:val="28"/>
                <w:szCs w:val="20"/>
              </w:rPr>
              <w:t>Э</w:t>
            </w:r>
            <w:r>
              <w:rPr>
                <w:rFonts w:ascii="Times New Roman" w:hAnsi="Times New Roman"/>
                <w:kern w:val="0"/>
                <w:sz w:val="28"/>
                <w:szCs w:val="20"/>
                <w:vertAlign w:val="subscript"/>
              </w:rPr>
              <w:t>ср</w:t>
            </w:r>
          </w:p>
        </w:tc>
        <w:tc>
          <w:tcPr>
            <w:tcW w:w="1487" w:type="dxa"/>
            <w:vMerge w:val="continue"/>
            <w:tcBorders/>
            <w:vAlign w:val="center"/>
          </w:tcPr>
          <w:p>
            <w:pPr>
              <w:pStyle w:val="Normal"/>
              <w:suppressAutoHyphens w:val="true"/>
              <w:spacing w:before="0" w:after="160"/>
              <w:jc w:val="left"/>
              <w:rPr>
                <w:kern w:val="0"/>
                <w:sz w:val="22"/>
                <w:szCs w:val="20"/>
              </w:rPr>
            </w:pPr>
            <w:r>
              <w:rPr>
                <w:kern w:val="0"/>
                <w:sz w:val="22"/>
                <w:szCs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Э</w:t>
      </w:r>
      <w:r>
        <w:rPr>
          <w:rFonts w:ascii="Times New Roman" w:hAnsi="Times New Roman"/>
          <w:sz w:val="28"/>
          <w:vertAlign w:val="subscript"/>
        </w:rPr>
        <w:t>а</w:t>
      </w:r>
      <w:r>
        <w:rPr>
          <w:rFonts w:ascii="Times New Roman" w:hAnsi="Times New Roman"/>
          <w:sz w:val="28"/>
        </w:rPr>
        <w:t xml:space="preserve"> – количество аттестованных экскурсоводов (гидов) и гидов-переводчиков, оказывающих услуги на туристских маршрутах, проходящих по территории Камчатского края;</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Эср – среднее значение количества карточек, предусматривающих информацию о предоставлении услуг экскурсоводов (гидов) и гидов-переводчиков на территории Камчатского края, рассчитываемое как сумма количества указанных карточек, размещенных не менее чем на трех сайтах владельцев агрегаторов информации об услугах, владельцев сервисов объявлений в сети «Интернет», разделенная на количество таких владельцев агрегаторов информации об услугах, владельцев сервисов объявлений, на сайтах которых в сети «Интернет» получена соответствующая информация.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84. Целевым значением ключевого показателя, указанного в подпункте 2 части 81 настоящего Положения, является сокращение значения соответствующего ключевого показателя за календарный год, не менее чем не менее чем на 5 % по сравнению с предыдущим календарным годом. В случае если значение ключевого показателя достигает значения ниже 5 %, целевым значением ключевого показателя, указанного в подпункте 2 части 81 настоящего Положения, является достижение значения указанного ключевого показателя равного «0».</w:t>
      </w:r>
    </w:p>
    <w:p>
      <w:pPr>
        <w:pStyle w:val="Normal"/>
        <w:tabs>
          <w:tab w:val="clear" w:pos="708"/>
          <w:tab w:val="left" w:pos="2916" w:leader="none"/>
        </w:tabs>
        <w:spacing w:lineRule="auto" w:line="240" w:before="0" w:after="0"/>
        <w:ind w:firstLine="709" w:left="0" w:right="0"/>
        <w:jc w:val="both"/>
        <w:rPr>
          <w:rFonts w:ascii="Times New Roman" w:hAnsi="Times New Roman"/>
          <w:sz w:val="28"/>
        </w:rPr>
      </w:pPr>
      <w:r>
        <w:rPr>
          <w:rFonts w:ascii="Times New Roman" w:hAnsi="Times New Roman"/>
          <w:sz w:val="28"/>
        </w:rPr>
        <w:t>85. Значение ключевого показателя, указанного в подпункте 3 части 81 настоящего Положения, определяется на основании информации Министерства Российской Федерации по делам гражданской обороны, чрезвычайным ситуациям и ликвидации последствий стихийных бедствий по итогах анализа сведений о количестве физических лиц, погибших или получивших травмы при прохождении туристских маршрутов, требующих специального сопровождения, по итогам календарного года.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86. Целевым значением ключевого показателя, указанного в подпункте 3 части 81 настоящего Положения является снижение значения соответствующего ключевого показателя не менее чем на 5 единиц.</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b w:val="false"/>
          <w:sz w:val="28"/>
        </w:rPr>
      </w:pPr>
      <w:r>
        <w:rPr>
          <w:rFonts w:ascii="Times New Roman" w:hAnsi="Times New Roman"/>
          <w:b w:val="false"/>
          <w:sz w:val="28"/>
        </w:rPr>
        <w:t>9. Индикативные показатели регионального государственного</w:t>
        <w:br/>
        <w:t>контроля (надзора)</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 </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87. Индикативные показатели регионального государственного контроля (надзора):</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1) количество внеплановых контрольных (надзорных) мероприятий, проведенных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3) общее количество контрольных (надзорных) мероприятий с взаимодействием, проведенных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4) количество контрольных (надзорных) мероприятий с взаимодействием по каждому виду контрольного (надзорного) мероприятий, проведенных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5) количество контрольных (надзорных) мероприятий, проведенных с использованием средств дистанционного взаимодействия,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6) количество обязательных профилактических визитов, проведенных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7) количество предостережений о недопустимости нарушения обязательных требований, объявленных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8) количество контрольных (надзорных) мероприятий, по результатам которых выявлены нарушения обязательных требований,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9) количество контрольных (надзорных) мероприятий, по итогам которых возбуждены дела об административных правонарушениях,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10) сумма административных штрафов, наложенных по результатам контрольных (надзорных) мероприятий,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11) количество направленных в органы прокуратуры заявлений о согласовании проведения контрольных (надзорных) мероприятий,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13) общее количество учтенных объектов контроля на конец отчетного периода;</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14) количество учтенных контролируемых лиц на конец отчетного периода;</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15) количество учтенных контролируемых лиц, в отношении которых проведены контрольные (надзорные) мероприятия,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16) общее количество жалоб, поданных контролируемыми лицами в досудебном порядке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17) количество жалоб, в отношении которых Министерством туризма Камчатского края, был нарушен срок рассмотрения,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Министерства туризма Камчатского края, либо о признании действий (бездействий) должностных лиц Министерства туризма Камчатского края, незаконными,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19) количество исковых заявлений об оспаривании решений, действий (бездействий) должностных лиц Министерства туризма Камчатского края, направленных контролируемыми лицами в судебном порядке,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20) количество исковых заявлений об оспаривании решений, действий (бездействий) должностных лиц Министерства туризма Камчатского края,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20) количество контрольных (надзорных) мероприятий, проведенных с грубым нарушением требований к организации и осуществлению регионального государственного контроля (надзора) и результаты которых были признаны недействительными и (или) отменены, за отчетный период.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r>
    </w:p>
    <w:sectPr>
      <w:headerReference w:type="default" r:id="rId3"/>
      <w:footerReference w:type="default" r:id="rId4"/>
      <w:type w:val="nextPage"/>
      <w:pgSz w:w="11906" w:h="16838"/>
      <w:pgMar w:left="1417" w:right="850" w:gutter="0" w:header="709" w:top="1134" w:footer="709"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Times New Roman">
    <w:charset w:val="01"/>
    <w:family w:val="roman"/>
    <w:pitch w:val="variable"/>
  </w:font>
  <w:font w:name="Open Sans">
    <w:charset w:val="01"/>
    <w:family w:val="roman"/>
    <w:pitch w:val="variable"/>
  </w:font>
  <w:font w:name="Segoe U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pacing w:lineRule="auto" w:line="264" w:before="0" w:after="160"/>
      <w:ind w:hanging="0" w:left="0" w:right="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center"/>
      <w:rPr>
        <w:rFonts w:ascii="Times New Roman" w:hAnsi="Times New Roman"/>
        <w:sz w:val="12"/>
      </w:rPr>
    </w:pPr>
    <w:r>
      <w:rPr>
        <w:rFonts w:ascii="Times New Roman" w:hAnsi="Times New Roman"/>
        <w:sz w:val="12"/>
      </w:rPr>
      <mc:AlternateContent>
        <mc:Choice Requires="wps">
          <w:drawing>
            <wp:anchor behindDoc="1" distT="0" distB="635" distL="0" distR="0" simplePos="0" locked="0" layoutInCell="0" allowOverlap="1" relativeHeight="40">
              <wp:simplePos x="0" y="0"/>
              <wp:positionH relativeFrom="margin">
                <wp:align>center</wp:align>
              </wp:positionH>
              <wp:positionV relativeFrom="paragraph">
                <wp:posOffset>635</wp:posOffset>
              </wp:positionV>
              <wp:extent cx="461010" cy="203200"/>
              <wp:effectExtent l="0" t="0" r="0" b="0"/>
              <wp:wrapSquare wrapText="bothSides"/>
              <wp:docPr id="2" name="Picture 1"/>
              <a:graphic xmlns:a="http://schemas.openxmlformats.org/drawingml/2006/main">
                <a:graphicData uri="http://schemas.microsoft.com/office/word/2010/wordprocessingShape">
                  <wps:wsp>
                    <wps:cNvSpPr/>
                    <wps:spPr>
                      <a:xfrm>
                        <a:off x="0" y="0"/>
                        <a:ext cx="461160" cy="203040"/>
                      </a:xfrm>
                      <a:prstGeom prst="rect">
                        <a:avLst/>
                      </a:prstGeom>
                      <a:noFill/>
                      <a:ln w="0">
                        <a:noFill/>
                      </a:ln>
                    </wps:spPr>
                    <wps:style>
                      <a:lnRef idx="0"/>
                      <a:fillRef idx="0"/>
                      <a:effectRef idx="0"/>
                      <a:fontRef idx="minor"/>
                    </wps:style>
                    <wps:txbx>
                      <w:txbxContent>
                        <w:p>
                          <w:pPr>
                            <w:pStyle w:val="Normal"/>
                            <w:spacing w:lineRule="auto" w:line="240" w:before="0" w:after="160"/>
                            <w:jc w:val="center"/>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222.8pt;margin-top:0.05pt;width:36.25pt;height:15.95pt;mso-wrap-style:none;v-text-anchor:middle;mso-position-horizontal:center;mso-position-horizontal-relative:margin">
              <v:fill o:detectmouseclick="t" on="false"/>
              <v:stroke color="#3465a4" joinstyle="round" endcap="flat"/>
              <v:textbox>
                <w:txbxContent>
                  <w:p>
                    <w:pPr>
                      <w:pStyle w:val="Normal"/>
                      <w:spacing w:lineRule="auto" w:line="240" w:before="0" w:after="160"/>
                      <w:jc w:val="center"/>
                      <w:rPr>
                        <w:rFonts w:ascii="Times New Roman" w:hAnsi="Times New Roman"/>
                        <w:sz w:val="28"/>
                      </w:rPr>
                    </w:pPr>
                    <w:r>
                      <w:rPr>
                        <w:rFonts w:ascii="Times New Roman" w:hAnsi="Times New Roman"/>
                        <w:sz w:val="28"/>
                      </w:rPr>
                    </w:r>
                  </w:p>
                </w:txbxContent>
              </v:textbox>
              <w10:wrap type="square"/>
            </v:rect>
          </w:pict>
        </mc:Fallback>
      </mc:AlternateContent>
      <mc:AlternateContent>
        <mc:Choice Requires="wps">
          <w:drawing>
            <wp:anchor behindDoc="1" distT="0" distB="0" distL="0" distR="0" simplePos="0" locked="0" layoutInCell="0" allowOverlap="1" relativeHeight="80">
              <wp:simplePos x="0" y="0"/>
              <wp:positionH relativeFrom="margin">
                <wp:align>center</wp:align>
              </wp:positionH>
              <wp:positionV relativeFrom="paragraph">
                <wp:posOffset>635</wp:posOffset>
              </wp:positionV>
              <wp:extent cx="451485" cy="203200"/>
              <wp:effectExtent l="0" t="0" r="0" b="0"/>
              <wp:wrapSquare wrapText="bothSides"/>
              <wp:docPr id="3" name="Врезка2"/>
              <a:graphic xmlns:a="http://schemas.openxmlformats.org/drawingml/2006/main">
                <a:graphicData uri="http://schemas.microsoft.com/office/word/2010/wordprocessingShape">
                  <wps:wsp>
                    <wps:cNvSpPr/>
                    <wps:spPr>
                      <a:xfrm>
                        <a:off x="0" y="0"/>
                        <a:ext cx="451440" cy="203040"/>
                      </a:xfrm>
                      <a:prstGeom prst="rect">
                        <a:avLst/>
                      </a:prstGeom>
                      <a:noFill/>
                      <a:ln w="0">
                        <a:noFill/>
                      </a:ln>
                    </wps:spPr>
                    <wps:style>
                      <a:lnRef idx="0"/>
                      <a:fillRef idx="0"/>
                      <a:effectRef idx="0"/>
                      <a:fontRef idx="minor"/>
                    </wps:style>
                    <wps:txbx>
                      <w:txbxContent>
                        <w:p>
                          <w:pPr>
                            <w:pStyle w:val="Normal"/>
                            <w:spacing w:before="0" w:after="160"/>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6</w:t>
                          </w:r>
                          <w:r>
                            <w:rPr>
                              <w:sz w:val="28"/>
                              <w:szCs w:val="28"/>
                              <w:rFonts w:ascii="Times New Roman" w:hAnsi="Times New Roman"/>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223.15pt;margin-top:0.05pt;width:35.5pt;height:15.95pt;mso-wrap-style:square;v-text-anchor:top;mso-position-horizontal:center;mso-position-horizontal-relative:margin">
              <v:fill o:detectmouseclick="t" on="false"/>
              <v:stroke color="#3465a4" joinstyle="round" endcap="flat"/>
              <v:textbox>
                <w:txbxContent>
                  <w:p>
                    <w:pPr>
                      <w:pStyle w:val="Normal"/>
                      <w:spacing w:before="0" w:after="160"/>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6</w:t>
                    </w:r>
                    <w:r>
                      <w:rPr>
                        <w:sz w:val="28"/>
                        <w:szCs w:val="28"/>
                        <w:rFonts w:ascii="Times New Roman" w:hAnsi="Times New Roman"/>
                      </w:rPr>
                      <w:fldChar w:fldCharType="end"/>
                    </w:r>
                  </w:p>
                </w:txbxContent>
              </v:textbox>
              <w10:wrap type="square"/>
            </v:rect>
          </w:pict>
        </mc:Fallback>
      </mc:AlternateContent>
    </w:r>
  </w:p>
  <w:p>
    <w:pPr>
      <w:pStyle w:val="Normal"/>
      <w:spacing w:lineRule="auto" w:line="240" w:before="0" w:after="160"/>
      <w:jc w:val="center"/>
      <w:rPr>
        <w:rFonts w:ascii="Times New Roman" w:hAnsi="Times New Roman"/>
        <w:sz w:val="12"/>
      </w:rPr>
    </w:pPr>
    <w:r>
      <w:rPr>
        <w:rFonts w:ascii="Times New Roman" w:hAnsi="Times New Roman"/>
        <w:sz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russianLower"/>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russianLower"/>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russianLower"/>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64" w:before="120" w:after="120"/>
      <w:ind w:hanging="0" w:left="0" w:right="0"/>
      <w:jc w:val="both"/>
      <w:outlineLvl w:val="0"/>
    </w:pPr>
    <w:rPr>
      <w:rFonts w:ascii="XO Thames" w:hAnsi="XO Thames" w:eastAsia="Tahoma" w:cs="Lohit Devanagari"/>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64" w:before="120" w:after="120"/>
      <w:ind w:hanging="0" w:left="0" w:right="0"/>
      <w:jc w:val="both"/>
      <w:outlineLvl w:val="1"/>
    </w:pPr>
    <w:rPr>
      <w:rFonts w:ascii="XO Thames" w:hAnsi="XO Thames" w:eastAsia="Tahoma" w:cs="Lohit Devanagari"/>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64" w:before="120" w:after="120"/>
      <w:ind w:hanging="0" w:left="0" w:right="0"/>
      <w:jc w:val="both"/>
      <w:outlineLvl w:val="2"/>
    </w:pPr>
    <w:rPr>
      <w:rFonts w:ascii="XO Thames" w:hAnsi="XO Thames" w:eastAsia="Tahoma" w:cs="Lohit Devanagari"/>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64" w:before="120" w:after="120"/>
      <w:ind w:hanging="0" w:left="0" w:right="0"/>
      <w:jc w:val="both"/>
      <w:outlineLvl w:val="3"/>
    </w:pPr>
    <w:rPr>
      <w:rFonts w:ascii="XO Thames" w:hAnsi="XO Thames" w:eastAsia="Tahoma" w:cs="Lohit Devanagari"/>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64" w:before="120" w:after="120"/>
      <w:ind w:hanging="0" w:left="0" w:right="0"/>
      <w:jc w:val="both"/>
      <w:outlineLvl w:val="4"/>
    </w:pPr>
    <w:rPr>
      <w:rFonts w:ascii="XO Thames" w:hAnsi="XO Thames" w:eastAsia="Tahoma" w:cs="Lohit Devanagari"/>
      <w:b/>
      <w:color w:val="000000"/>
      <w:spacing w:val="0"/>
      <w:kern w:val="0"/>
      <w:sz w:val="22"/>
      <w:szCs w:val="20"/>
      <w:lang w:val="ru-RU" w:eastAsia="zh-CN" w:bidi="hi-IN"/>
    </w:rPr>
  </w:style>
  <w:style w:type="character" w:styleId="Contents62">
    <w:name w:val="Contents 62"/>
    <w:link w:val="Contents621"/>
    <w:qFormat/>
    <w:rPr>
      <w:rFonts w:ascii="XO Thames" w:hAnsi="XO Thames"/>
      <w:color w:val="000000"/>
      <w:spacing w:val="0"/>
      <w:sz w:val="28"/>
    </w:rPr>
  </w:style>
  <w:style w:type="character" w:styleId="Contents22">
    <w:name w:val="Contents 22"/>
    <w:link w:val="Contents221"/>
    <w:qFormat/>
    <w:rPr>
      <w:rFonts w:ascii="XO Thames" w:hAnsi="XO Thames"/>
      <w:color w:val="000000"/>
      <w:spacing w:val="0"/>
      <w:sz w:val="28"/>
    </w:rPr>
  </w:style>
  <w:style w:type="character" w:styleId="Contents2">
    <w:name w:val="Contents 2"/>
    <w:qFormat/>
    <w:rPr>
      <w:rFonts w:ascii="XO Thames" w:hAnsi="XO Thames"/>
      <w:color w:val="000000"/>
      <w:spacing w:val="0"/>
      <w:sz w:val="28"/>
    </w:rPr>
  </w:style>
  <w:style w:type="character" w:styleId="Heading22">
    <w:name w:val="Heading 22"/>
    <w:link w:val="Heading221"/>
    <w:qFormat/>
    <w:rPr>
      <w:rFonts w:ascii="XO Thames" w:hAnsi="XO Thames"/>
      <w:b/>
      <w:color w:val="000000"/>
      <w:spacing w:val="0"/>
      <w:sz w:val="28"/>
    </w:rPr>
  </w:style>
  <w:style w:type="character" w:styleId="Subtitle1">
    <w:name w:val="Subtitle1"/>
    <w:link w:val="Subtitle11"/>
    <w:qFormat/>
    <w:rPr>
      <w:rFonts w:ascii="XO Thames" w:hAnsi="XO Thames"/>
      <w:i/>
      <w:color w:val="000000"/>
      <w:spacing w:val="0"/>
      <w:sz w:val="24"/>
    </w:rPr>
  </w:style>
  <w:style w:type="character" w:styleId="List1">
    <w:name w:val="List1"/>
    <w:basedOn w:val="Textbody"/>
    <w:link w:val="List11"/>
    <w:qFormat/>
    <w:rPr/>
  </w:style>
  <w:style w:type="character" w:styleId="Contents4">
    <w:name w:val="Contents 4"/>
    <w:qFormat/>
    <w:rPr>
      <w:rFonts w:ascii="XO Thames" w:hAnsi="XO Thames"/>
      <w:color w:val="000000"/>
      <w:spacing w:val="0"/>
      <w:sz w:val="28"/>
    </w:rPr>
  </w:style>
  <w:style w:type="character" w:styleId="Contents6">
    <w:name w:val="Contents 6"/>
    <w:qFormat/>
    <w:rPr>
      <w:rFonts w:ascii="XO Thames" w:hAnsi="XO Thames"/>
      <w:color w:val="000000"/>
      <w:spacing w:val="0"/>
      <w:sz w:val="28"/>
    </w:rPr>
  </w:style>
  <w:style w:type="character" w:styleId="Heading42">
    <w:name w:val="Heading 42"/>
    <w:link w:val="Heading421"/>
    <w:qFormat/>
    <w:rPr>
      <w:rFonts w:ascii="XO Thames" w:hAnsi="XO Thames"/>
      <w:b/>
      <w:color w:val="000000"/>
      <w:spacing w:val="0"/>
      <w:sz w:val="24"/>
    </w:rPr>
  </w:style>
  <w:style w:type="character" w:styleId="Contents7">
    <w:name w:val="Contents 7"/>
    <w:qFormat/>
    <w:rPr>
      <w:rFonts w:ascii="XO Thames" w:hAnsi="XO Thames"/>
      <w:color w:val="000000"/>
      <w:spacing w:val="0"/>
      <w:sz w:val="28"/>
    </w:rPr>
  </w:style>
  <w:style w:type="character" w:styleId="Heading411">
    <w:name w:val="Heading 411"/>
    <w:link w:val="Heading4111"/>
    <w:qFormat/>
    <w:rPr>
      <w:rFonts w:ascii="XO Thames" w:hAnsi="XO Thames"/>
      <w:b/>
      <w:color w:val="000000"/>
      <w:spacing w:val="0"/>
      <w:sz w:val="24"/>
    </w:rPr>
  </w:style>
  <w:style w:type="character" w:styleId="Heading31">
    <w:name w:val="Heading 31"/>
    <w:qFormat/>
    <w:rPr>
      <w:rFonts w:ascii="XO Thames" w:hAnsi="XO Thames"/>
      <w:b/>
      <w:color w:val="000000"/>
      <w:spacing w:val="0"/>
      <w:sz w:val="26"/>
    </w:rPr>
  </w:style>
  <w:style w:type="character" w:styleId="Footer2">
    <w:name w:val="Footer2"/>
    <w:link w:val="Footer21"/>
    <w:qFormat/>
    <w:rPr>
      <w:rFonts w:ascii="Times New Roman" w:hAnsi="Times New Roman"/>
      <w:sz w:val="28"/>
    </w:rPr>
  </w:style>
  <w:style w:type="character" w:styleId="Header2">
    <w:name w:val="Header2"/>
    <w:link w:val="Header21"/>
    <w:qFormat/>
    <w:rPr/>
  </w:style>
  <w:style w:type="character" w:styleId="Heading111">
    <w:name w:val="Heading 111"/>
    <w:link w:val="Heading1111"/>
    <w:qFormat/>
    <w:rPr>
      <w:rFonts w:ascii="XO Thames" w:hAnsi="XO Thames"/>
      <w:b/>
      <w:color w:val="000000"/>
      <w:spacing w:val="0"/>
      <w:sz w:val="32"/>
    </w:rPr>
  </w:style>
  <w:style w:type="character" w:styleId="1">
    <w:name w:val="Заголовок1"/>
    <w:link w:val="121"/>
    <w:qFormat/>
    <w:rPr>
      <w:rFonts w:ascii="Open Sans" w:hAnsi="Open Sans"/>
      <w:sz w:val="28"/>
    </w:rPr>
  </w:style>
  <w:style w:type="character" w:styleId="Internetlink1">
    <w:name w:val="Internet link1"/>
    <w:link w:val="Internetlink11"/>
    <w:qFormat/>
    <w:rPr>
      <w:rFonts w:ascii="Calibri" w:hAnsi="Calibri"/>
      <w:color w:val="0000FF"/>
      <w:spacing w:val="0"/>
      <w:sz w:val="22"/>
      <w:u w:val="single"/>
    </w:rPr>
  </w:style>
  <w:style w:type="character" w:styleId="Contents72">
    <w:name w:val="Contents 72"/>
    <w:link w:val="Contents721"/>
    <w:qFormat/>
    <w:rPr>
      <w:rFonts w:ascii="XO Thames" w:hAnsi="XO Thames"/>
      <w:color w:val="000000"/>
      <w:spacing w:val="0"/>
      <w:sz w:val="28"/>
    </w:rPr>
  </w:style>
  <w:style w:type="character" w:styleId="Contents51">
    <w:name w:val="Contents 51"/>
    <w:link w:val="Contents511"/>
    <w:qFormat/>
    <w:rPr>
      <w:rFonts w:ascii="XO Thames" w:hAnsi="XO Thames"/>
      <w:color w:val="000000"/>
      <w:spacing w:val="0"/>
      <w:sz w:val="28"/>
    </w:rPr>
  </w:style>
  <w:style w:type="character" w:styleId="Heading312">
    <w:name w:val="Heading 312"/>
    <w:link w:val="Heading3121"/>
    <w:qFormat/>
    <w:rPr>
      <w:rFonts w:ascii="XO Thames" w:hAnsi="XO Thames"/>
      <w:b/>
      <w:color w:val="000000"/>
      <w:spacing w:val="0"/>
      <w:sz w:val="26"/>
    </w:rPr>
  </w:style>
  <w:style w:type="character" w:styleId="Heading52">
    <w:name w:val="Heading 52"/>
    <w:link w:val="Heading521"/>
    <w:qFormat/>
    <w:rPr>
      <w:rFonts w:ascii="XO Thames" w:hAnsi="XO Thames"/>
      <w:b/>
      <w:color w:val="000000"/>
      <w:spacing w:val="0"/>
      <w:sz w:val="22"/>
    </w:rPr>
  </w:style>
  <w:style w:type="character" w:styleId="PlainText11">
    <w:name w:val="Plain Text11"/>
    <w:link w:val="PlainText111"/>
    <w:qFormat/>
    <w:rPr>
      <w:rFonts w:ascii="Calibri" w:hAnsi="Calibri"/>
    </w:rPr>
  </w:style>
  <w:style w:type="character" w:styleId="Heading211">
    <w:name w:val="Heading 211"/>
    <w:link w:val="Heading2111"/>
    <w:qFormat/>
    <w:rPr>
      <w:rFonts w:ascii="XO Thames" w:hAnsi="XO Thames"/>
      <w:b/>
      <w:color w:val="000000"/>
      <w:spacing w:val="0"/>
      <w:sz w:val="28"/>
    </w:rPr>
  </w:style>
  <w:style w:type="character" w:styleId="Internetlink2">
    <w:name w:val="Internet link2"/>
    <w:link w:val="Internetlink21"/>
    <w:qFormat/>
    <w:rPr>
      <w:rFonts w:ascii="Calibri" w:hAnsi="Calibri"/>
      <w:color w:val="0000FF"/>
      <w:spacing w:val="0"/>
      <w:sz w:val="22"/>
      <w:u w:val="single"/>
    </w:rPr>
  </w:style>
  <w:style w:type="character" w:styleId="Contents42">
    <w:name w:val="Contents 42"/>
    <w:link w:val="Contents421"/>
    <w:qFormat/>
    <w:rPr>
      <w:rFonts w:ascii="XO Thames" w:hAnsi="XO Thames"/>
      <w:color w:val="000000"/>
      <w:spacing w:val="0"/>
      <w:sz w:val="28"/>
    </w:rPr>
  </w:style>
  <w:style w:type="character" w:styleId="Heading12">
    <w:name w:val="Heading 12"/>
    <w:link w:val="Heading121"/>
    <w:qFormat/>
    <w:rPr>
      <w:rFonts w:ascii="XO Thames" w:hAnsi="XO Thames"/>
      <w:b/>
      <w:color w:val="000000"/>
      <w:spacing w:val="0"/>
      <w:sz w:val="32"/>
    </w:rPr>
  </w:style>
  <w:style w:type="character" w:styleId="Heading511">
    <w:name w:val="Heading 511"/>
    <w:link w:val="Heading5111"/>
    <w:qFormat/>
    <w:rPr>
      <w:rFonts w:ascii="XO Thames" w:hAnsi="XO Thames"/>
      <w:b/>
      <w:color w:val="000000"/>
      <w:spacing w:val="0"/>
      <w:sz w:val="22"/>
    </w:rPr>
  </w:style>
  <w:style w:type="character" w:styleId="11">
    <w:name w:val="Указатель1"/>
    <w:link w:val="122"/>
    <w:qFormat/>
    <w:rPr/>
  </w:style>
  <w:style w:type="character" w:styleId="Header11">
    <w:name w:val="Header11"/>
    <w:link w:val="Header111"/>
    <w:qFormat/>
    <w:rPr>
      <w:rFonts w:ascii="Calibri" w:hAnsi="Calibri" w:asciiTheme="minorAscii" w:hAnsiTheme="minorHAnsi"/>
      <w:color w:val="000000"/>
      <w:spacing w:val="0"/>
      <w:sz w:val="22"/>
    </w:rPr>
  </w:style>
  <w:style w:type="character" w:styleId="111">
    <w:name w:val="Основной шрифт абзаца111"/>
    <w:link w:val="11111"/>
    <w:qFormat/>
    <w:rPr>
      <w:rFonts w:ascii="Calibri" w:hAnsi="Calibri" w:asciiTheme="minorAscii" w:hAnsiTheme="minorHAnsi"/>
      <w:color w:val="000000"/>
      <w:spacing w:val="0"/>
      <w:sz w:val="22"/>
    </w:rPr>
  </w:style>
  <w:style w:type="character" w:styleId="112">
    <w:name w:val="Заголовок11"/>
    <w:link w:val="1113"/>
    <w:qFormat/>
    <w:rPr>
      <w:rFonts w:ascii="Open Sans" w:hAnsi="Open Sans"/>
      <w:sz w:val="28"/>
    </w:rPr>
  </w:style>
  <w:style w:type="character" w:styleId="Contents3">
    <w:name w:val="Contents 3"/>
    <w:qFormat/>
    <w:rPr>
      <w:rFonts w:ascii="XO Thames" w:hAnsi="XO Thames"/>
      <w:color w:val="000000"/>
      <w:spacing w:val="0"/>
      <w:sz w:val="28"/>
    </w:rPr>
  </w:style>
  <w:style w:type="character" w:styleId="Caption1">
    <w:name w:val="Caption1"/>
    <w:link w:val="Caption11"/>
    <w:qFormat/>
    <w:rPr>
      <w:i/>
      <w:sz w:val="24"/>
    </w:rPr>
  </w:style>
  <w:style w:type="character" w:styleId="Footer1">
    <w:name w:val="Footer1"/>
    <w:qFormat/>
    <w:rPr>
      <w:rFonts w:ascii="Times New Roman" w:hAnsi="Times New Roman"/>
      <w:sz w:val="28"/>
    </w:rPr>
  </w:style>
  <w:style w:type="character" w:styleId="12">
    <w:name w:val="Колонтитул1"/>
    <w:link w:val="114"/>
    <w:qFormat/>
    <w:rPr>
      <w:rFonts w:ascii="XO Thames" w:hAnsi="XO Thames"/>
      <w:color w:val="000000"/>
      <w:spacing w:val="0"/>
      <w:sz w:val="20"/>
    </w:rPr>
  </w:style>
  <w:style w:type="character" w:styleId="Contents82">
    <w:name w:val="Contents 82"/>
    <w:link w:val="Contents821"/>
    <w:qFormat/>
    <w:rPr>
      <w:rFonts w:ascii="XO Thames" w:hAnsi="XO Thames"/>
      <w:color w:val="000000"/>
      <w:spacing w:val="0"/>
      <w:sz w:val="28"/>
    </w:rPr>
  </w:style>
  <w:style w:type="character" w:styleId="Heading51">
    <w:name w:val="Heading 51"/>
    <w:qFormat/>
    <w:rPr>
      <w:rFonts w:ascii="XO Thames" w:hAnsi="XO Thames"/>
      <w:b/>
      <w:color w:val="000000"/>
      <w:spacing w:val="0"/>
      <w:sz w:val="22"/>
    </w:rPr>
  </w:style>
  <w:style w:type="character" w:styleId="Footnote11">
    <w:name w:val="Footnote11"/>
    <w:link w:val="Footnote111"/>
    <w:qFormat/>
    <w:rPr>
      <w:rFonts w:ascii="XO Thames" w:hAnsi="XO Thames"/>
      <w:color w:val="000000"/>
      <w:spacing w:val="0"/>
      <w:sz w:val="22"/>
    </w:rPr>
  </w:style>
  <w:style w:type="character" w:styleId="Textbody">
    <w:name w:val="Text body"/>
    <w:link w:val="Textbody2"/>
    <w:qFormat/>
    <w:rPr/>
  </w:style>
  <w:style w:type="character" w:styleId="Heading11">
    <w:name w:val="Heading 11"/>
    <w:qFormat/>
    <w:rPr>
      <w:rFonts w:ascii="XO Thames" w:hAnsi="XO Thames"/>
      <w:b/>
      <w:color w:val="000000"/>
      <w:spacing w:val="0"/>
      <w:sz w:val="32"/>
    </w:rPr>
  </w:style>
  <w:style w:type="character" w:styleId="Hyperlink">
    <w:name w:val="Hyperlink"/>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color w:val="000000"/>
      <w:spacing w:val="0"/>
      <w:sz w:val="28"/>
    </w:rPr>
  </w:style>
  <w:style w:type="character" w:styleId="2">
    <w:name w:val="Колонтитул2"/>
    <w:link w:val="211"/>
    <w:qFormat/>
    <w:rPr/>
  </w:style>
  <w:style w:type="character" w:styleId="HeaderandFooter">
    <w:name w:val="Header and Footer"/>
    <w:qFormat/>
    <w:rPr>
      <w:rFonts w:ascii="XO Thames" w:hAnsi="XO Thames"/>
      <w:sz w:val="20"/>
    </w:rPr>
  </w:style>
  <w:style w:type="character" w:styleId="Contents32">
    <w:name w:val="Contents 32"/>
    <w:link w:val="Contents321"/>
    <w:qFormat/>
    <w:rPr>
      <w:rFonts w:ascii="XO Thames" w:hAnsi="XO Thames"/>
      <w:color w:val="000000"/>
      <w:spacing w:val="0"/>
      <w:sz w:val="28"/>
    </w:rPr>
  </w:style>
  <w:style w:type="character" w:styleId="Contents11">
    <w:name w:val="Contents 11"/>
    <w:link w:val="Contents13"/>
    <w:qFormat/>
    <w:rPr>
      <w:rFonts w:ascii="XO Thames" w:hAnsi="XO Thames"/>
      <w:b/>
      <w:color w:val="000000"/>
      <w:spacing w:val="0"/>
      <w:sz w:val="28"/>
    </w:rPr>
  </w:style>
  <w:style w:type="character" w:styleId="Contents81">
    <w:name w:val="Contents 81"/>
    <w:link w:val="Contents811"/>
    <w:qFormat/>
    <w:rPr>
      <w:rFonts w:ascii="XO Thames" w:hAnsi="XO Thames"/>
      <w:color w:val="000000"/>
      <w:spacing w:val="0"/>
      <w:sz w:val="28"/>
    </w:rPr>
  </w:style>
  <w:style w:type="character" w:styleId="Contents9">
    <w:name w:val="Contents 9"/>
    <w:qFormat/>
    <w:rPr>
      <w:rFonts w:ascii="XO Thames" w:hAnsi="XO Thames"/>
      <w:color w:val="000000"/>
      <w:spacing w:val="0"/>
      <w:sz w:val="28"/>
    </w:rPr>
  </w:style>
  <w:style w:type="character" w:styleId="Title2">
    <w:name w:val="Title2"/>
    <w:link w:val="Title21"/>
    <w:qFormat/>
    <w:rPr>
      <w:rFonts w:ascii="XO Thames" w:hAnsi="XO Thames"/>
      <w:b/>
      <w:caps/>
      <w:color w:val="000000"/>
      <w:spacing w:val="0"/>
      <w:sz w:val="40"/>
    </w:rPr>
  </w:style>
  <w:style w:type="character" w:styleId="Title11">
    <w:name w:val="Title11"/>
    <w:link w:val="Title111"/>
    <w:qFormat/>
    <w:rPr>
      <w:rFonts w:ascii="XO Thames" w:hAnsi="XO Thames"/>
      <w:b/>
      <w:caps/>
      <w:color w:val="000000"/>
      <w:spacing w:val="0"/>
      <w:sz w:val="40"/>
    </w:rPr>
  </w:style>
  <w:style w:type="character" w:styleId="13">
    <w:name w:val="Содержимое врезки1"/>
    <w:link w:val="115"/>
    <w:qFormat/>
    <w:rPr/>
  </w:style>
  <w:style w:type="character" w:styleId="Caption2">
    <w:name w:val="Caption2"/>
    <w:qFormat/>
    <w:rPr>
      <w:i/>
      <w:sz w:val="24"/>
    </w:rPr>
  </w:style>
  <w:style w:type="character" w:styleId="1111">
    <w:name w:val="Обычный111"/>
    <w:link w:val="11112"/>
    <w:qFormat/>
    <w:rPr>
      <w:rFonts w:ascii="Calibri" w:hAnsi="Calibri" w:asciiTheme="minorAscii" w:hAnsiTheme="minorHAnsi"/>
      <w:color w:val="000000"/>
      <w:spacing w:val="0"/>
      <w:sz w:val="22"/>
    </w:rPr>
  </w:style>
  <w:style w:type="character" w:styleId="Textbody1">
    <w:name w:val="Text body1"/>
    <w:qFormat/>
    <w:rPr/>
  </w:style>
  <w:style w:type="character" w:styleId="Contents8">
    <w:name w:val="Contents 8"/>
    <w:qFormat/>
    <w:rPr>
      <w:rFonts w:ascii="XO Thames" w:hAnsi="XO Thames"/>
      <w:color w:val="000000"/>
      <w:spacing w:val="0"/>
      <w:sz w:val="28"/>
    </w:rPr>
  </w:style>
  <w:style w:type="character" w:styleId="List2">
    <w:name w:val="List2"/>
    <w:basedOn w:val="Textbody1"/>
    <w:qFormat/>
    <w:rPr/>
  </w:style>
  <w:style w:type="character" w:styleId="Contents21">
    <w:name w:val="Contents 21"/>
    <w:link w:val="Contents23"/>
    <w:qFormat/>
    <w:rPr>
      <w:rFonts w:ascii="XO Thames" w:hAnsi="XO Thames"/>
      <w:color w:val="000000"/>
      <w:spacing w:val="0"/>
      <w:sz w:val="28"/>
    </w:rPr>
  </w:style>
  <w:style w:type="character" w:styleId="21">
    <w:name w:val="Содержимое врезки2"/>
    <w:link w:val="212"/>
    <w:qFormat/>
    <w:rPr/>
  </w:style>
  <w:style w:type="character" w:styleId="Contents41">
    <w:name w:val="Contents 41"/>
    <w:link w:val="Contents43"/>
    <w:qFormat/>
    <w:rPr>
      <w:rFonts w:ascii="XO Thames" w:hAnsi="XO Thames"/>
      <w:color w:val="000000"/>
      <w:spacing w:val="0"/>
      <w:sz w:val="28"/>
    </w:rPr>
  </w:style>
  <w:style w:type="character" w:styleId="Contents52">
    <w:name w:val="Contents 52"/>
    <w:link w:val="Contents521"/>
    <w:qFormat/>
    <w:rPr>
      <w:rFonts w:ascii="XO Thames" w:hAnsi="XO Thames"/>
      <w:color w:val="000000"/>
      <w:spacing w:val="0"/>
      <w:sz w:val="28"/>
    </w:rPr>
  </w:style>
  <w:style w:type="character" w:styleId="Contents5">
    <w:name w:val="Contents 5"/>
    <w:qFormat/>
    <w:rPr>
      <w:rFonts w:ascii="XO Thames" w:hAnsi="XO Thames"/>
      <w:color w:val="000000"/>
      <w:spacing w:val="0"/>
      <w:sz w:val="28"/>
    </w:rPr>
  </w:style>
  <w:style w:type="character" w:styleId="Footnote2">
    <w:name w:val="Footnote2"/>
    <w:link w:val="Footnote21"/>
    <w:qFormat/>
    <w:rPr>
      <w:rFonts w:ascii="XO Thames" w:hAnsi="XO Thames"/>
      <w:color w:val="000000"/>
      <w:spacing w:val="0"/>
      <w:sz w:val="22"/>
    </w:rPr>
  </w:style>
  <w:style w:type="character" w:styleId="Contents92">
    <w:name w:val="Contents 92"/>
    <w:link w:val="Contents921"/>
    <w:qFormat/>
    <w:rPr>
      <w:rFonts w:ascii="XO Thames" w:hAnsi="XO Thames"/>
      <w:color w:val="000000"/>
      <w:spacing w:val="0"/>
      <w:sz w:val="28"/>
    </w:rPr>
  </w:style>
  <w:style w:type="character" w:styleId="Contents31">
    <w:name w:val="Contents 31"/>
    <w:link w:val="Contents311"/>
    <w:qFormat/>
    <w:rPr>
      <w:rFonts w:ascii="XO Thames" w:hAnsi="XO Thames"/>
      <w:color w:val="000000"/>
      <w:spacing w:val="0"/>
      <w:sz w:val="28"/>
    </w:rPr>
  </w:style>
  <w:style w:type="character" w:styleId="Footer11">
    <w:name w:val="Footer11"/>
    <w:link w:val="Footer111"/>
    <w:qFormat/>
    <w:rPr>
      <w:rFonts w:ascii="Times New Roman" w:hAnsi="Times New Roman"/>
      <w:color w:val="000000"/>
      <w:spacing w:val="0"/>
      <w:sz w:val="28"/>
    </w:rPr>
  </w:style>
  <w:style w:type="character" w:styleId="Contents71">
    <w:name w:val="Contents 71"/>
    <w:link w:val="Contents73"/>
    <w:qFormat/>
    <w:rPr>
      <w:rFonts w:ascii="XO Thames" w:hAnsi="XO Thames"/>
      <w:color w:val="000000"/>
      <w:spacing w:val="0"/>
      <w:sz w:val="28"/>
    </w:rPr>
  </w:style>
  <w:style w:type="character" w:styleId="Contents61">
    <w:name w:val="Contents 61"/>
    <w:link w:val="Contents63"/>
    <w:qFormat/>
    <w:rPr>
      <w:rFonts w:ascii="XO Thames" w:hAnsi="XO Thames"/>
      <w:color w:val="000000"/>
      <w:spacing w:val="0"/>
      <w:sz w:val="28"/>
    </w:rPr>
  </w:style>
  <w:style w:type="character" w:styleId="Subtitle2">
    <w:name w:val="Subtitle2"/>
    <w:qFormat/>
    <w:rPr>
      <w:rFonts w:ascii="XO Thames" w:hAnsi="XO Thames"/>
      <w:i/>
      <w:color w:val="000000"/>
      <w:spacing w:val="0"/>
      <w:sz w:val="24"/>
    </w:rPr>
  </w:style>
  <w:style w:type="character" w:styleId="113">
    <w:name w:val="Указатель11"/>
    <w:link w:val="1114"/>
    <w:qFormat/>
    <w:rPr/>
  </w:style>
  <w:style w:type="character" w:styleId="Contents91">
    <w:name w:val="Contents 91"/>
    <w:link w:val="Contents911"/>
    <w:qFormat/>
    <w:rPr>
      <w:rFonts w:ascii="XO Thames" w:hAnsi="XO Thames"/>
      <w:color w:val="000000"/>
      <w:spacing w:val="0"/>
      <w:sz w:val="28"/>
    </w:rPr>
  </w:style>
  <w:style w:type="character" w:styleId="Contents12">
    <w:name w:val="Contents 12"/>
    <w:link w:val="Contents121"/>
    <w:qFormat/>
    <w:rPr>
      <w:rFonts w:ascii="XO Thames" w:hAnsi="XO Thames"/>
      <w:b/>
      <w:color w:val="000000"/>
      <w:spacing w:val="0"/>
      <w:sz w:val="28"/>
    </w:rPr>
  </w:style>
  <w:style w:type="character" w:styleId="Title1">
    <w:name w:val="Title1"/>
    <w:qFormat/>
    <w:rPr>
      <w:rFonts w:ascii="XO Thames" w:hAnsi="XO Thames"/>
      <w:b/>
      <w:caps/>
      <w:color w:val="000000"/>
      <w:spacing w:val="0"/>
      <w:sz w:val="40"/>
    </w:rPr>
  </w:style>
  <w:style w:type="character" w:styleId="1112">
    <w:name w:val="Гиперссылка111"/>
    <w:basedOn w:val="111"/>
    <w:link w:val="11113"/>
    <w:qFormat/>
    <w:rPr>
      <w:color w:themeColor="hyperlink" w:val="0563C1"/>
      <w:u w:val="single"/>
    </w:rPr>
  </w:style>
  <w:style w:type="character" w:styleId="BalloonText11">
    <w:name w:val="Balloon Text11"/>
    <w:link w:val="BalloonText111"/>
    <w:qFormat/>
    <w:rPr>
      <w:rFonts w:ascii="Segoe UI" w:hAnsi="Segoe UI"/>
      <w:sz w:val="18"/>
    </w:rPr>
  </w:style>
  <w:style w:type="character" w:styleId="Heading41">
    <w:name w:val="Heading 41"/>
    <w:qFormat/>
    <w:rPr>
      <w:rFonts w:ascii="XO Thames" w:hAnsi="XO Thames"/>
      <w:b/>
      <w:color w:val="000000"/>
      <w:spacing w:val="0"/>
      <w:sz w:val="24"/>
    </w:rPr>
  </w:style>
  <w:style w:type="character" w:styleId="DefaultParagraphFont11">
    <w:name w:val="Default Paragraph Font11"/>
    <w:link w:val="DefaultParagraphFont111"/>
    <w:qFormat/>
    <w:rPr>
      <w:rFonts w:ascii="Calibri" w:hAnsi="Calibri" w:asciiTheme="minorAscii" w:hAnsiTheme="minorHAnsi"/>
      <w:color w:val="000000"/>
      <w:spacing w:val="0"/>
      <w:sz w:val="22"/>
    </w:rPr>
  </w:style>
  <w:style w:type="character" w:styleId="Heading21">
    <w:name w:val="Heading 21"/>
    <w:qFormat/>
    <w:rPr>
      <w:rFonts w:ascii="XO Thames" w:hAnsi="XO Thames"/>
      <w:b/>
      <w:color w:val="000000"/>
      <w:spacing w:val="0"/>
      <w:sz w:val="28"/>
    </w:rPr>
  </w:style>
  <w:style w:type="character" w:styleId="Heading311">
    <w:name w:val="Heading 311"/>
    <w:link w:val="Heading313"/>
    <w:qFormat/>
    <w:rPr>
      <w:rFonts w:ascii="XO Thames" w:hAnsi="XO Thames"/>
      <w:b/>
      <w:color w:val="000000"/>
      <w:spacing w:val="0"/>
      <w:sz w:val="26"/>
    </w:rPr>
  </w:style>
  <w:style w:type="character" w:styleId="Subtitle12">
    <w:name w:val="Subtitle12"/>
    <w:link w:val="Subtitle121"/>
    <w:qFormat/>
    <w:rPr>
      <w:rFonts w:ascii="XO Thames" w:hAnsi="XO Thames"/>
      <w:i/>
      <w:color w:val="000000"/>
      <w:spacing w:val="0"/>
      <w:sz w:val="24"/>
    </w:rPr>
  </w:style>
  <w:style w:type="character" w:styleId="Header1">
    <w:name w:val="Header1"/>
    <w:qFormat/>
    <w:rPr/>
  </w:style>
  <w:style w:type="paragraph" w:styleId="Style9">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Style10">
    <w:name w:val="Указатель"/>
    <w:basedOn w:val="Normal"/>
    <w:qFormat/>
    <w:pPr>
      <w:suppressLineNumbers/>
    </w:pPr>
    <w:rPr>
      <w:rFonts w:cs="Lohit Devanagari"/>
    </w:rPr>
  </w:style>
  <w:style w:type="paragraph" w:styleId="Contents621">
    <w:name w:val="Contents 621"/>
    <w:link w:val="Contents6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221">
    <w:name w:val="Contents 221"/>
    <w:link w:val="Contents2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2">
    <w:name w:val="TOC 2"/>
    <w:next w:val="Normal"/>
    <w:uiPriority w:val="39"/>
    <w:pPr>
      <w:widowControl/>
      <w:suppressAutoHyphens w:val="true"/>
      <w:bidi w:val="0"/>
      <w:spacing w:lineRule="auto" w:line="264" w:before="0" w:after="160"/>
      <w:ind w:hanging="0" w:left="200" w:right="0"/>
      <w:jc w:val="left"/>
    </w:pPr>
    <w:rPr>
      <w:rFonts w:ascii="XO Thames" w:hAnsi="XO Thames" w:eastAsia="Tahoma" w:cs="Lohit Devanagari"/>
      <w:color w:val="000000"/>
      <w:spacing w:val="0"/>
      <w:kern w:val="0"/>
      <w:sz w:val="28"/>
      <w:szCs w:val="20"/>
      <w:lang w:val="ru-RU" w:eastAsia="zh-CN" w:bidi="hi-IN"/>
    </w:rPr>
  </w:style>
  <w:style w:type="paragraph" w:styleId="Heading221">
    <w:name w:val="Heading 221"/>
    <w:link w:val="Heading2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Subtitle11">
    <w:name w:val="Subtitle11"/>
    <w:link w:val="Subtitle1"/>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List11">
    <w:name w:val="List11"/>
    <w:basedOn w:val="Textbody2"/>
    <w:link w:val="List1"/>
    <w:qFormat/>
    <w:pPr/>
    <w:rPr/>
  </w:style>
  <w:style w:type="paragraph" w:styleId="TOC4">
    <w:name w:val="TOC 4"/>
    <w:next w:val="Normal"/>
    <w:uiPriority w:val="39"/>
    <w:pPr>
      <w:widowControl/>
      <w:suppressAutoHyphens w:val="true"/>
      <w:bidi w:val="0"/>
      <w:spacing w:lineRule="auto" w:line="264" w:before="0" w:after="160"/>
      <w:ind w:hanging="0" w:left="600" w:right="0"/>
      <w:jc w:val="left"/>
    </w:pPr>
    <w:rPr>
      <w:rFonts w:ascii="XO Thames" w:hAnsi="XO Thames" w:eastAsia="Tahoma" w:cs="Lohit Devanagari"/>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64" w:before="0" w:after="160"/>
      <w:ind w:hanging="0" w:left="1000" w:right="0"/>
      <w:jc w:val="left"/>
    </w:pPr>
    <w:rPr>
      <w:rFonts w:ascii="XO Thames" w:hAnsi="XO Thames" w:eastAsia="Tahoma" w:cs="Lohit Devanagari"/>
      <w:color w:val="000000"/>
      <w:spacing w:val="0"/>
      <w:kern w:val="0"/>
      <w:sz w:val="28"/>
      <w:szCs w:val="20"/>
      <w:lang w:val="ru-RU" w:eastAsia="zh-CN" w:bidi="hi-IN"/>
    </w:rPr>
  </w:style>
  <w:style w:type="paragraph" w:styleId="Heading421">
    <w:name w:val="Heading 421"/>
    <w:link w:val="Heading4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TOC7">
    <w:name w:val="TOC 7"/>
    <w:next w:val="Normal"/>
    <w:uiPriority w:val="39"/>
    <w:pPr>
      <w:widowControl/>
      <w:suppressAutoHyphens w:val="true"/>
      <w:bidi w:val="0"/>
      <w:spacing w:lineRule="auto" w:line="264" w:before="0" w:after="160"/>
      <w:ind w:hanging="0" w:left="1200" w:right="0"/>
      <w:jc w:val="left"/>
    </w:pPr>
    <w:rPr>
      <w:rFonts w:ascii="XO Thames" w:hAnsi="XO Thames" w:eastAsia="Tahoma" w:cs="Lohit Devanagari"/>
      <w:color w:val="000000"/>
      <w:spacing w:val="0"/>
      <w:kern w:val="0"/>
      <w:sz w:val="28"/>
      <w:szCs w:val="20"/>
      <w:lang w:val="ru-RU" w:eastAsia="zh-CN" w:bidi="hi-IN"/>
    </w:rPr>
  </w:style>
  <w:style w:type="paragraph" w:styleId="Heading4111">
    <w:name w:val="Heading 4111"/>
    <w:link w:val="Heading4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Footer21">
    <w:name w:val="Footer21"/>
    <w:link w:val="Footer2"/>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Header21">
    <w:name w:val="Header21"/>
    <w:link w:val="Header2"/>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1111">
    <w:name w:val="Heading 1111"/>
    <w:link w:val="Heading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121">
    <w:name w:val="Заголовок12"/>
    <w:basedOn w:val="Normal"/>
    <w:next w:val="BodyText"/>
    <w:link w:val="1"/>
    <w:qFormat/>
    <w:pPr>
      <w:keepNext w:val="true"/>
      <w:spacing w:before="240" w:after="120"/>
    </w:pPr>
    <w:rPr>
      <w:rFonts w:ascii="Open Sans" w:hAnsi="Open Sans"/>
      <w:sz w:val="28"/>
    </w:rPr>
  </w:style>
  <w:style w:type="paragraph" w:styleId="Internetlink11">
    <w:name w:val="Internet link11"/>
    <w:link w:val="Internetlink1"/>
    <w:qFormat/>
    <w:pPr>
      <w:widowControl/>
      <w:suppressAutoHyphens w:val="true"/>
      <w:bidi w:val="0"/>
      <w:spacing w:lineRule="auto" w:line="264" w:before="0" w:after="16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Contents721">
    <w:name w:val="Contents 721"/>
    <w:link w:val="Contents7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511">
    <w:name w:val="Contents 511"/>
    <w:link w:val="Contents5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3121">
    <w:name w:val="Heading 3121"/>
    <w:link w:val="Heading31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Heading521">
    <w:name w:val="Heading 521"/>
    <w:link w:val="Heading5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PlainText111">
    <w:name w:val="Plain Text111"/>
    <w:basedOn w:val="Normal"/>
    <w:link w:val="PlainText11"/>
    <w:qFormat/>
    <w:pPr>
      <w:spacing w:lineRule="auto" w:line="240" w:before="0" w:after="0"/>
    </w:pPr>
    <w:rPr>
      <w:rFonts w:ascii="Calibri" w:hAnsi="Calibri"/>
    </w:rPr>
  </w:style>
  <w:style w:type="paragraph" w:styleId="Heading2111">
    <w:name w:val="Heading 2111"/>
    <w:link w:val="Heading2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Internetlink21">
    <w:name w:val="Internet link21"/>
    <w:link w:val="Internetlink2"/>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Contents421">
    <w:name w:val="Contents 421"/>
    <w:link w:val="Contents4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121">
    <w:name w:val="Heading 121"/>
    <w:link w:val="Heading1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Heading5111">
    <w:name w:val="Heading 5111"/>
    <w:link w:val="Heading5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122">
    <w:name w:val="Указатель12"/>
    <w:basedOn w:val="Normal"/>
    <w:link w:val="11"/>
    <w:qFormat/>
    <w:pPr/>
    <w:rPr/>
  </w:style>
  <w:style w:type="paragraph" w:styleId="Header111">
    <w:name w:val="Header111"/>
    <w:link w:val="Header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
    <w:name w:val="Основной шрифт абзаца1111"/>
    <w:link w:val="111"/>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3">
    <w:name w:val="Заголовок111"/>
    <w:basedOn w:val="Normal"/>
    <w:next w:val="BodyText"/>
    <w:link w:val="112"/>
    <w:qFormat/>
    <w:pPr>
      <w:keepNext w:val="true"/>
      <w:spacing w:before="240" w:after="120"/>
    </w:pPr>
    <w:rPr>
      <w:rFonts w:ascii="Open Sans" w:hAnsi="Open Sans"/>
      <w:sz w:val="28"/>
    </w:rPr>
  </w:style>
  <w:style w:type="paragraph" w:styleId="TOC3">
    <w:name w:val="TOC 3"/>
    <w:next w:val="Normal"/>
    <w:uiPriority w:val="39"/>
    <w:pPr>
      <w:widowControl/>
      <w:suppressAutoHyphens w:val="true"/>
      <w:bidi w:val="0"/>
      <w:spacing w:lineRule="auto" w:line="264" w:before="0" w:after="160"/>
      <w:ind w:hanging="0" w:left="400" w:right="0"/>
      <w:jc w:val="left"/>
    </w:pPr>
    <w:rPr>
      <w:rFonts w:ascii="XO Thames" w:hAnsi="XO Thames" w:eastAsia="Tahoma" w:cs="Lohit Devanagari"/>
      <w:color w:val="000000"/>
      <w:spacing w:val="0"/>
      <w:kern w:val="0"/>
      <w:sz w:val="28"/>
      <w:szCs w:val="20"/>
      <w:lang w:val="ru-RU" w:eastAsia="zh-CN" w:bidi="hi-IN"/>
    </w:rPr>
  </w:style>
  <w:style w:type="paragraph" w:styleId="Caption11">
    <w:name w:val="Caption11"/>
    <w:link w:val="Caption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Style11">
    <w:name w:val="Колонтитул"/>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114">
    <w:name w:val="Колонтитул11"/>
    <w:link w:val="1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Contents821">
    <w:name w:val="Contents 821"/>
    <w:link w:val="Contents8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note111">
    <w:name w:val="Footnote111"/>
    <w:link w:val="Footnote11"/>
    <w:qFormat/>
    <w:pPr>
      <w:widowControl/>
      <w:suppressAutoHyphens w:val="true"/>
      <w:bidi w:val="0"/>
      <w:spacing w:lineRule="auto" w:line="264" w:before="0" w:after="16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Textbody2">
    <w:name w:val="Text body2"/>
    <w:link w:val="Textbody"/>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Internetlink">
    <w:name w:val="Internet link"/>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Footnote1">
    <w:name w:val="Footnote1"/>
    <w:link w:val="Footnote"/>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64" w:before="0" w:after="16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211">
    <w:name w:val="Колонтитул21"/>
    <w:basedOn w:val="Normal"/>
    <w:link w:val="2"/>
    <w:qFormat/>
    <w:pPr/>
    <w:rPr/>
  </w:style>
  <w:style w:type="paragraph" w:styleId="Contents321">
    <w:name w:val="Contents 321"/>
    <w:link w:val="Contents3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3">
    <w:name w:val="Contents 13"/>
    <w:link w:val="Contents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811">
    <w:name w:val="Contents 811"/>
    <w:link w:val="Contents8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9">
    <w:name w:val="TOC 9"/>
    <w:next w:val="Normal"/>
    <w:uiPriority w:val="39"/>
    <w:pPr>
      <w:widowControl/>
      <w:suppressAutoHyphens w:val="true"/>
      <w:bidi w:val="0"/>
      <w:spacing w:lineRule="auto" w:line="264" w:before="0" w:after="160"/>
      <w:ind w:hanging="0" w:left="1600" w:right="0"/>
      <w:jc w:val="left"/>
    </w:pPr>
    <w:rPr>
      <w:rFonts w:ascii="XO Thames" w:hAnsi="XO Thames" w:eastAsia="Tahoma" w:cs="Lohit Devanagari"/>
      <w:color w:val="000000"/>
      <w:spacing w:val="0"/>
      <w:kern w:val="0"/>
      <w:sz w:val="28"/>
      <w:szCs w:val="20"/>
      <w:lang w:val="ru-RU" w:eastAsia="zh-CN" w:bidi="hi-IN"/>
    </w:rPr>
  </w:style>
  <w:style w:type="paragraph" w:styleId="Title21">
    <w:name w:val="Title21"/>
    <w:link w:val="Title2"/>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Title111">
    <w:name w:val="Title111"/>
    <w:link w:val="Title11"/>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115">
    <w:name w:val="Содержимое врезки11"/>
    <w:basedOn w:val="Normal"/>
    <w:link w:val="13"/>
    <w:qFormat/>
    <w:pPr/>
    <w:rPr/>
  </w:style>
  <w:style w:type="paragraph" w:styleId="11112">
    <w:name w:val="Обычный1111"/>
    <w:link w:val="1111"/>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OC8">
    <w:name w:val="TOC 8"/>
    <w:next w:val="Normal"/>
    <w:uiPriority w:val="39"/>
    <w:pPr>
      <w:widowControl/>
      <w:suppressAutoHyphens w:val="true"/>
      <w:bidi w:val="0"/>
      <w:spacing w:lineRule="auto" w:line="264" w:before="0" w:after="160"/>
      <w:ind w:hanging="0" w:left="1400" w:right="0"/>
      <w:jc w:val="left"/>
    </w:pPr>
    <w:rPr>
      <w:rFonts w:ascii="XO Thames" w:hAnsi="XO Thames" w:eastAsia="Tahoma" w:cs="Lohit Devanagari"/>
      <w:color w:val="000000"/>
      <w:spacing w:val="0"/>
      <w:kern w:val="0"/>
      <w:sz w:val="28"/>
      <w:szCs w:val="20"/>
      <w:lang w:val="ru-RU" w:eastAsia="zh-CN" w:bidi="hi-IN"/>
    </w:rPr>
  </w:style>
  <w:style w:type="paragraph" w:styleId="Contents23">
    <w:name w:val="Contents 23"/>
    <w:link w:val="Contents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212">
    <w:name w:val="Содержимое врезки21"/>
    <w:basedOn w:val="Normal"/>
    <w:link w:val="21"/>
    <w:qFormat/>
    <w:pPr/>
    <w:rPr/>
  </w:style>
  <w:style w:type="paragraph" w:styleId="Contents43">
    <w:name w:val="Contents 43"/>
    <w:link w:val="Contents4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521">
    <w:name w:val="Contents 521"/>
    <w:link w:val="Contents5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5">
    <w:name w:val="TOC 5"/>
    <w:next w:val="Normal"/>
    <w:uiPriority w:val="39"/>
    <w:pPr>
      <w:widowControl/>
      <w:suppressAutoHyphens w:val="true"/>
      <w:bidi w:val="0"/>
      <w:spacing w:lineRule="auto" w:line="264" w:before="0" w:after="160"/>
      <w:ind w:hanging="0" w:left="800" w:right="0"/>
      <w:jc w:val="left"/>
    </w:pPr>
    <w:rPr>
      <w:rFonts w:ascii="XO Thames" w:hAnsi="XO Thames" w:eastAsia="Tahoma" w:cs="Lohit Devanagari"/>
      <w:color w:val="000000"/>
      <w:spacing w:val="0"/>
      <w:kern w:val="0"/>
      <w:sz w:val="28"/>
      <w:szCs w:val="20"/>
      <w:lang w:val="ru-RU" w:eastAsia="zh-CN" w:bidi="hi-IN"/>
    </w:rPr>
  </w:style>
  <w:style w:type="paragraph" w:styleId="Footnote21">
    <w:name w:val="Footnote21"/>
    <w:link w:val="Footnote2"/>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921">
    <w:name w:val="Contents 921"/>
    <w:link w:val="Contents9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311">
    <w:name w:val="Contents 311"/>
    <w:link w:val="Contents3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er111">
    <w:name w:val="Footer111"/>
    <w:link w:val="Footer1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ontents73">
    <w:name w:val="Contents 73"/>
    <w:link w:val="Contents7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63">
    <w:name w:val="Contents 63"/>
    <w:link w:val="Contents6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Subtitle">
    <w:name w:val="Subtitle"/>
    <w:next w:val="Normal"/>
    <w:uiPriority w:val="11"/>
    <w:qFormat/>
    <w:pPr>
      <w:widowControl/>
      <w:suppressAutoHyphens w:val="true"/>
      <w:bidi w:val="0"/>
      <w:spacing w:lineRule="auto" w:line="264" w:before="0" w:after="160"/>
      <w:ind w:hanging="0" w:left="0" w:right="0"/>
      <w:jc w:val="both"/>
    </w:pPr>
    <w:rPr>
      <w:rFonts w:ascii="XO Thames" w:hAnsi="XO Thames" w:eastAsia="Tahoma" w:cs="Lohit Devanagari"/>
      <w:i/>
      <w:color w:val="000000"/>
      <w:spacing w:val="0"/>
      <w:kern w:val="0"/>
      <w:sz w:val="24"/>
      <w:szCs w:val="20"/>
      <w:lang w:val="ru-RU" w:eastAsia="zh-CN" w:bidi="hi-IN"/>
    </w:rPr>
  </w:style>
  <w:style w:type="paragraph" w:styleId="1114">
    <w:name w:val="Указатель111"/>
    <w:basedOn w:val="Normal"/>
    <w:link w:val="113"/>
    <w:qFormat/>
    <w:pPr/>
    <w:rPr/>
  </w:style>
  <w:style w:type="paragraph" w:styleId="Contents911">
    <w:name w:val="Contents 911"/>
    <w:link w:val="Contents9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21">
    <w:name w:val="Contents 121"/>
    <w:link w:val="Contents1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Title">
    <w:name w:val="Title"/>
    <w:next w:val="Normal"/>
    <w:uiPriority w:val="10"/>
    <w:qFormat/>
    <w:pPr>
      <w:widowControl/>
      <w:suppressAutoHyphens w:val="true"/>
      <w:bidi w:val="0"/>
      <w:spacing w:lineRule="auto" w:line="264" w:before="567" w:after="567"/>
      <w:ind w:hanging="0" w:left="0" w:right="0"/>
      <w:jc w:val="center"/>
    </w:pPr>
    <w:rPr>
      <w:rFonts w:ascii="XO Thames" w:hAnsi="XO Thames" w:eastAsia="Tahoma" w:cs="Lohit Devanagari"/>
      <w:b/>
      <w:caps/>
      <w:color w:val="000000"/>
      <w:spacing w:val="0"/>
      <w:kern w:val="0"/>
      <w:sz w:val="40"/>
      <w:szCs w:val="20"/>
      <w:lang w:val="ru-RU" w:eastAsia="zh-CN" w:bidi="hi-IN"/>
    </w:rPr>
  </w:style>
  <w:style w:type="paragraph" w:styleId="11113">
    <w:name w:val="Гиперссылка1111"/>
    <w:basedOn w:val="11111"/>
    <w:link w:val="1112"/>
    <w:qFormat/>
    <w:pPr/>
    <w:rPr>
      <w:color w:themeColor="hyperlink" w:val="0563C1"/>
      <w:u w:val="single"/>
    </w:rPr>
  </w:style>
  <w:style w:type="paragraph" w:styleId="BalloonText111">
    <w:name w:val="Balloon Text111"/>
    <w:basedOn w:val="Normal"/>
    <w:link w:val="BalloonText11"/>
    <w:qFormat/>
    <w:pPr>
      <w:spacing w:lineRule="auto" w:line="240" w:before="0" w:after="0"/>
    </w:pPr>
    <w:rPr>
      <w:rFonts w:ascii="Segoe UI" w:hAnsi="Segoe UI"/>
      <w:sz w:val="18"/>
    </w:rPr>
  </w:style>
  <w:style w:type="paragraph" w:styleId="DefaultParagraphFont111">
    <w:name w:val="Default Paragraph Font111"/>
    <w:link w:val="DefaultParagraphFont11"/>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313">
    <w:name w:val="Heading 313"/>
    <w:link w:val="Heading3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Subtitle121">
    <w:name w:val="Subtitle121"/>
    <w:link w:val="Subtitle12"/>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Style12">
    <w:name w:val="Содержимое врезки"/>
    <w:basedOn w:val="Normal"/>
    <w:qFormat/>
    <w:pPr/>
    <w:rPr/>
  </w:style>
  <w:style w:type="table" w:styleId="Style_85">
    <w:name w:val="Сетка таблицы1"/>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
    <w:name w:val="Table Grid"/>
    <w:basedOn w:val="Style_2"/>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86">
    <w:name w:val="Сетка таблицы2"/>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2">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66</TotalTime>
  <Application>LibreOffice/7.6.7.2$Linux_X86_64 LibreOffice_project/60$Build-2</Application>
  <AppVersion>15.0000</AppVersion>
  <Pages>21</Pages>
  <Words>5757</Words>
  <Characters>43959</Characters>
  <CharactersWithSpaces>49490</CharactersWithSpaces>
  <Paragraphs>265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2025-01-24T12:48:08Z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