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A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E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6_ch"/>
          <w:rFonts w:ascii="Times New Roman" w:hAnsi="Times New Roman"/>
          <w:b w:val="1"/>
          <w:sz w:val="28"/>
        </w:rPr>
        <w:t xml:space="preserve">Об утверждении Порядка предоставления в 2025–2027 годах </w:t>
      </w: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6_ch"/>
          <w:rFonts w:ascii="Times New Roman" w:hAnsi="Times New Roman"/>
          <w:b w:val="1"/>
          <w:sz w:val="28"/>
        </w:rPr>
        <w:t>субсидии из краевого бюджета юридическим лицам (за исключением государственных (муниципальных) учреждений) и индивидуальным предпринимателям в связи с оказанием услуг в сфере туризма на финансовое обеспечение части зат</w:t>
      </w:r>
      <w:r>
        <w:rPr>
          <w:rFonts w:ascii="Times New Roman" w:hAnsi="Times New Roman"/>
          <w:b w:val="1"/>
          <w:sz w:val="28"/>
        </w:rPr>
        <w:t xml:space="preserve">рат, направленных на реализацию инвестиционных проектов по созданию модульных некапитальных средств размещения на территории Камчатского края, и проведения отбора получателей субсидии 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В соответствии с подпунктом 2 пункта 2 статьи 78, абзацем вторым </w:t>
      </w:r>
      <w:r>
        <w:rPr>
          <w:rStyle w:val="Style_6_ch"/>
          <w:rFonts w:ascii="Times New Roman" w:hAnsi="Times New Roman"/>
          <w:sz w:val="28"/>
        </w:rPr>
        <w:br/>
      </w:r>
      <w:r>
        <w:rPr>
          <w:rStyle w:val="Style_6_ch"/>
          <w:rFonts w:ascii="Times New Roman" w:hAnsi="Times New Roman"/>
          <w:sz w:val="28"/>
        </w:rPr>
        <w:t>пункта 4 статьи 78</w:t>
      </w:r>
      <w:r>
        <w:rPr>
          <w:rStyle w:val="Style_6_ch"/>
          <w:rFonts w:ascii="Times New Roman" w:hAnsi="Times New Roman"/>
          <w:sz w:val="28"/>
          <w:vertAlign w:val="superscript"/>
        </w:rPr>
        <w:t>5</w:t>
      </w:r>
      <w:r>
        <w:rPr>
          <w:rStyle w:val="Style_6_ch"/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</w:t>
      </w:r>
      <w:r>
        <w:rPr>
          <w:rFonts w:ascii="Times New Roman" w:hAnsi="Times New Roman"/>
          <w:sz w:val="28"/>
        </w:rPr>
        <w:t>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2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Порядок </w:t>
      </w:r>
      <w:r>
        <w:rPr>
          <w:rStyle w:val="Style_6_ch"/>
          <w:rFonts w:ascii="Times New Roman" w:hAnsi="Times New Roman"/>
          <w:sz w:val="28"/>
        </w:rPr>
        <w:t>предоставления в 2025–2027 годах субсидии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 xml:space="preserve">из краевого бюджета юридическим лицам (за исключением государственных (муниципальных) учреждений) и индивидуальным предпринимателям в связи </w:t>
      </w:r>
      <w:r>
        <w:rPr>
          <w:rStyle w:val="Style_6_ch"/>
          <w:rFonts w:ascii="Times New Roman" w:hAnsi="Times New Roman"/>
          <w:sz w:val="28"/>
        </w:rPr>
        <w:br/>
      </w:r>
      <w:r>
        <w:rPr>
          <w:rStyle w:val="Style_6_ch"/>
          <w:rFonts w:ascii="Times New Roman" w:hAnsi="Times New Roman"/>
          <w:sz w:val="28"/>
        </w:rPr>
        <w:t>с оказанием услуг в сфере туризма на финансовое обеспечение части зат</w:t>
      </w:r>
      <w:r>
        <w:rPr>
          <w:rFonts w:ascii="Times New Roman" w:hAnsi="Times New Roman"/>
          <w:sz w:val="28"/>
        </w:rPr>
        <w:t xml:space="preserve">рат, направленных на реализацию инвестиционных проектов по созданию модульных некапитальных средств размещения на территории Камчатского края, и проведения отбора получателей субсидии согласно приложению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настоящему постановлению.</w:t>
      </w:r>
    </w:p>
    <w:p w14:paraId="2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2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2D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2E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F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1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2000000">
            <w:pPr>
              <w:spacing w:after="0" w:line="240" w:lineRule="auto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3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3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3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C000000">
      <w:pPr>
        <w:sectPr>
          <w:headerReference r:id="rId2" w:type="default"/>
          <w:pgSz w:h="16848" w:orient="portrait" w:w="11908"/>
          <w:pgMar w:bottom="1134" w:footer="709" w:gutter="0" w:header="709" w:left="1417" w:right="850" w:top="1134"/>
          <w:titlePg/>
        </w:sect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rPr>
          <w:trHeight w:hRule="atLeast" w:val="306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5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пр</w:t>
      </w:r>
      <w:r>
        <w:rPr>
          <w:rStyle w:val="Style_6_ch"/>
          <w:rFonts w:ascii="Times New Roman" w:hAnsi="Times New Roman"/>
          <w:sz w:val="28"/>
        </w:rPr>
        <w:t xml:space="preserve">едоставления в 2025–2027 годах </w:t>
      </w:r>
      <w:r>
        <w:rPr>
          <w:rStyle w:val="Style_6_ch"/>
          <w:rFonts w:ascii="Times New Roman" w:hAnsi="Times New Roman"/>
          <w:sz w:val="28"/>
        </w:rPr>
        <w:t xml:space="preserve">субсидии из краевого бюджета юридическим лицам (за исключением государственных (муниципальных) учреждений) и индивидуальным предпринимателям в связи с оказанием услуг </w:t>
      </w:r>
      <w:r>
        <w:rPr>
          <w:rStyle w:val="Style_6_ch"/>
          <w:rFonts w:ascii="Times New Roman" w:hAnsi="Times New Roman"/>
          <w:sz w:val="28"/>
        </w:rPr>
        <w:br/>
      </w:r>
      <w:r>
        <w:rPr>
          <w:rStyle w:val="Style_6_ch"/>
          <w:rFonts w:ascii="Times New Roman" w:hAnsi="Times New Roman"/>
          <w:sz w:val="28"/>
        </w:rPr>
        <w:t>в сфере туризма на финансовое обеспечение части зат</w:t>
      </w:r>
      <w:r>
        <w:rPr>
          <w:rFonts w:ascii="Times New Roman" w:hAnsi="Times New Roman"/>
          <w:sz w:val="28"/>
        </w:rPr>
        <w:t xml:space="preserve">рат, направленных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реализацию инвестиционных проектов по созданию модульных некапитальных средств размещения на территории Камчатского края,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проведения отбора получателей субсидии </w:t>
      </w:r>
    </w:p>
    <w:p w14:paraId="52000000">
      <w:pPr>
        <w:pStyle w:val="Style_7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Общие положения</w:t>
      </w:r>
    </w:p>
    <w:p w14:paraId="54000000">
      <w:pPr>
        <w:spacing w:after="0" w:line="240" w:lineRule="auto"/>
        <w:ind w:firstLine="709"/>
        <w:jc w:val="both"/>
        <w:rPr>
          <w:sz w:val="28"/>
        </w:rPr>
      </w:pPr>
    </w:p>
    <w:p w14:paraId="55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1. Настоящий Порядок регулирует вопросы предоставления в 2025–2027 годах из краевого бюджета, в том числе за счет средств федерального бюджета, субсидии</w:t>
      </w:r>
      <w:r>
        <w:rPr>
          <w:rStyle w:val="Style_6_ch"/>
          <w:rFonts w:ascii="Times New Roman" w:hAnsi="Times New Roman"/>
          <w:sz w:val="28"/>
        </w:rPr>
        <w:t xml:space="preserve"> юридическим лицам (за исключением государственных (муниципальных) учреждений) и индивидуальным предп</w:t>
      </w:r>
      <w:r>
        <w:rPr>
          <w:rFonts w:ascii="Times New Roman" w:hAnsi="Times New Roman"/>
          <w:sz w:val="28"/>
        </w:rPr>
        <w:t>ринимателям</w:t>
      </w:r>
      <w:r>
        <w:t xml:space="preserve"> </w:t>
      </w:r>
      <w:r>
        <w:rPr>
          <w:rFonts w:ascii="Times New Roman" w:hAnsi="Times New Roman"/>
          <w:sz w:val="28"/>
        </w:rPr>
        <w:t>в связи с оказанием услуг в сфере туризма</w:t>
      </w:r>
      <w:r>
        <w:rPr>
          <w:rFonts w:ascii="Times New Roman" w:hAnsi="Times New Roman"/>
          <w:sz w:val="28"/>
        </w:rPr>
        <w:t xml:space="preserve"> на финансовое обеспечение части затрат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направленных на реализацию инвестиционных проектов по созданию модульных некапитальных средств размещения на территории Камчатского края</w:t>
      </w:r>
      <w:r>
        <w:rPr>
          <w:rFonts w:ascii="Times New Roman" w:hAnsi="Times New Roman"/>
          <w:sz w:val="28"/>
        </w:rPr>
        <w:t xml:space="preserve"> (далее – субсидия),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целях</w:t>
      </w:r>
      <w:r>
        <w:rPr>
          <w:rFonts w:ascii="Times New Roman" w:hAnsi="Times New Roman"/>
          <w:sz w:val="28"/>
        </w:rPr>
        <w:t xml:space="preserve"> достижения результата регионального проекта «Создание номерного фонда, инфраструктуры и новых точек притяжения (Камчатский край)» государственной программы Камчатского края «Развитие внутреннего и въездного туризма в Камчатском крае», утвержденной постановлением Правительства Камчатс</w:t>
      </w:r>
      <w:r>
        <w:rPr>
          <w:rFonts w:ascii="Times New Roman" w:hAnsi="Times New Roman"/>
          <w:sz w:val="28"/>
        </w:rPr>
        <w:t xml:space="preserve">кого края от 28.12.2023 № 701-П,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проведения отбора получателей субсидии</w:t>
      </w:r>
    </w:p>
    <w:p w14:paraId="56000000">
      <w:pPr>
        <w:spacing w:after="0" w:line="240" w:lineRule="auto"/>
        <w:ind w:firstLine="709"/>
        <w:jc w:val="both"/>
      </w:pPr>
      <w:r>
        <w:rPr>
          <w:rStyle w:val="Style_6_ch"/>
          <w:rFonts w:ascii="Times New Roman" w:hAnsi="Times New Roman"/>
          <w:sz w:val="28"/>
        </w:rPr>
        <w:t>Предоставление субсидии из краевого бюджета за счет средств федерального бюджета осуществляется с использованием предоставленной субсидии из федерального бюджета кра</w:t>
      </w:r>
      <w:r>
        <w:rPr>
          <w:rStyle w:val="Style_6_ch"/>
          <w:rFonts w:ascii="Times New Roman" w:hAnsi="Times New Roman"/>
          <w:sz w:val="28"/>
        </w:rPr>
        <w:t>евому бюджету</w:t>
      </w:r>
      <w:r>
        <w:rPr>
          <w:rStyle w:val="Style_6_ch"/>
          <w:rFonts w:ascii="Times New Roman" w:hAnsi="Times New Roman"/>
          <w:sz w:val="28"/>
        </w:rPr>
        <w:t xml:space="preserve"> в соответствии с приложением № 19 «Правила предос</w:t>
      </w:r>
      <w:r>
        <w:rPr>
          <w:rStyle w:val="Style_6_ch"/>
          <w:rFonts w:ascii="Times New Roman" w:hAnsi="Times New Roman"/>
          <w:sz w:val="28"/>
        </w:rPr>
        <w:t>тавления и распределения в 2025–</w:t>
      </w:r>
      <w:r>
        <w:rPr>
          <w:rStyle w:val="Style_6_ch"/>
          <w:rFonts w:ascii="Times New Roman" w:hAnsi="Times New Roman"/>
          <w:sz w:val="28"/>
        </w:rPr>
        <w:t>2027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размещения» к государственной программе Российской Федерации «Развитие туризма», утвержденной постановлением Правительства Российской Федерации от 24.12.2021 № 2439.</w:t>
      </w:r>
    </w:p>
    <w:p w14:paraId="57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2. Министерство туризма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2025–2027 годах.</w:t>
      </w:r>
    </w:p>
    <w:p w14:paraId="58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3. Субсидия предоставляется Министерством в пределах лимитов бюджетных обязательств, доведенных до Министерства в установленном порядке на цели, указанные в части 1 настоящего Порядка.</w:t>
      </w:r>
    </w:p>
    <w:p w14:paraId="5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5A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4. Способ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предоставления субсидии является финансовое обеспечение части затрат.</w:t>
      </w:r>
    </w:p>
    <w:p w14:paraId="5B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5. Информация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(далее соответственно – сеть «Интернет», единый портал) в порядке, установленном Министерством финансов Российской Федерации.</w:t>
      </w:r>
    </w:p>
    <w:p w14:paraId="5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D000000">
      <w:pPr>
        <w:pStyle w:val="Style_7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Иные положения</w:t>
      </w:r>
    </w:p>
    <w:p w14:paraId="5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 w:firstLine="709"/>
        <w:jc w:val="both"/>
        <w:rPr>
          <w:sz w:val="28"/>
        </w:rPr>
      </w:pPr>
      <w:r>
        <w:rPr>
          <w:rStyle w:val="Style_6_ch"/>
          <w:rFonts w:ascii="Times New Roman" w:hAnsi="Times New Roman"/>
          <w:sz w:val="28"/>
        </w:rPr>
        <w:t>6. Субсидия предоставляется по направлениям затрат, предусмотренных инвестиционным проектом,</w:t>
      </w:r>
      <w:r>
        <w:rPr>
          <w:rStyle w:val="Style_6_ch"/>
          <w:rFonts w:ascii="Times New Roman" w:hAnsi="Times New Roman"/>
          <w:sz w:val="28"/>
        </w:rPr>
        <w:t xml:space="preserve"> –</w:t>
      </w:r>
      <w:r>
        <w:rPr>
          <w:rStyle w:val="Style_6_ch"/>
          <w:rFonts w:ascii="Times New Roman" w:hAnsi="Times New Roman"/>
          <w:sz w:val="28"/>
        </w:rPr>
        <w:t xml:space="preserve"> ограниченным по времени и затрачиваемым ресурсам комплексом мероприятий, предусматривающим создание (приобретение, монтаж, подведение соответствующей обеспечивающей инфраструктуры) юридическими лицами и (или) индивидуальными предпринимателями модульных некапитальных средств размещения и условия для их последующей круглогодичной эксплуатации в целях предоставления туристских услуг и (или) увеличения объемов существующего производства туристских услуг в целях оказания услуг средств размещения и (или) увеличения объемов оказываемых услуг средств размещения на территории Камчатского края, по форме согласно приложению</w:t>
      </w:r>
      <w:r>
        <w:rPr>
          <w:rFonts w:ascii="Times New Roman" w:hAnsi="Times New Roman"/>
          <w:sz w:val="28"/>
        </w:rPr>
        <w:t xml:space="preserve"> 1 к настоящему Порядку (далее – Проект), источником финансового обеспечения которых является субсидия – приобретение и монтаж модульных некапитальных средств размещения, под которыми понимаются быстровозводимые конструкции заводского или </w:t>
      </w:r>
      <w:r>
        <w:rPr>
          <w:rFonts w:ascii="Times New Roman" w:hAnsi="Times New Roman"/>
          <w:sz w:val="28"/>
        </w:rPr>
        <w:t>незаводского</w:t>
      </w:r>
      <w:r>
        <w:rPr>
          <w:rFonts w:ascii="Times New Roman" w:hAnsi="Times New Roman"/>
          <w:sz w:val="28"/>
        </w:rPr>
        <w:t xml:space="preserve"> производства, в том числе контейнерного типа, за исключением </w:t>
      </w:r>
      <w:r>
        <w:rPr>
          <w:rFonts w:ascii="Times New Roman" w:hAnsi="Times New Roman"/>
          <w:sz w:val="28"/>
        </w:rPr>
        <w:t>глэмпингов</w:t>
      </w:r>
      <w:r>
        <w:rPr>
          <w:rFonts w:ascii="Times New Roman" w:hAnsi="Times New Roman"/>
          <w:sz w:val="28"/>
        </w:rPr>
        <w:t xml:space="preserve"> и кемпингов, оборудованных для круглогодичного комфортного и безопасного пребывания туристов и оснащенных индивидуальным туалетом, умывальником, душем, а также имеющих общую площадь номера (одна или несколько жилых комнат и (или) помещений, соединенных между собой) не менее 15 квадратных метров, без учета площади санузла</w:t>
      </w:r>
      <w:r>
        <w:rPr>
          <w:sz w:val="28"/>
        </w:rPr>
        <w:t>.</w:t>
      </w:r>
    </w:p>
    <w:p w14:paraId="60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7. Получатель субсидии на даты рассмотрения заявки для участия в отборе и заключения соглашения о предоставлении субсидии (далее соответственно – заявка, соглашение), </w:t>
      </w:r>
      <w:r>
        <w:rPr>
          <w:rFonts w:ascii="Times New Roman" w:hAnsi="Times New Roman"/>
          <w:sz w:val="28"/>
        </w:rPr>
        <w:t>должен соответствовать следующим требованиям:</w:t>
      </w:r>
    </w:p>
    <w:p w14:paraId="61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</w:t>
      </w:r>
      <w:r>
        <w:rPr>
          <w:rFonts w:ascii="Times New Roman" w:hAnsi="Times New Roman"/>
          <w:sz w:val="28"/>
        </w:rPr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2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3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4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4)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65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5) получатель субсидии 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14:paraId="66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7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7)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а также иная просроченная (неурегулированная) задолженность по денежным обязательствам перед Камчатским краем;</w:t>
      </w:r>
    </w:p>
    <w:p w14:paraId="68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8) получатель субсидии не находится в процессе реорганизации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6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9) </w:t>
      </w:r>
      <w:r>
        <w:rPr>
          <w:rStyle w:val="Style_2_ch"/>
          <w:rFonts w:ascii="Times New Roman" w:hAnsi="Times New Roman"/>
          <w:sz w:val="28"/>
        </w:rPr>
        <w:t>в реестре дисквалифицированных лиц отсутствуют сведения о дисквалифицированных руководителе, членах коллегиальн</w:t>
      </w:r>
      <w:r>
        <w:rPr>
          <w:rStyle w:val="Style_2_ch"/>
          <w:rFonts w:ascii="Times New Roman" w:hAnsi="Times New Roman"/>
          <w:sz w:val="28"/>
        </w:rPr>
        <w:t xml:space="preserve">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</w:t>
      </w:r>
      <w:r>
        <w:rPr>
          <w:rStyle w:val="Style_2_ch"/>
          <w:rFonts w:ascii="Times New Roman" w:hAnsi="Times New Roman"/>
          <w:sz w:val="28"/>
        </w:rPr>
        <w:t>– производителе товаров, работ, услуг</w:t>
      </w:r>
      <w:r>
        <w:rPr>
          <w:rStyle w:val="Style_2_ch"/>
          <w:rFonts w:ascii="Times New Roman" w:hAnsi="Times New Roman"/>
          <w:sz w:val="28"/>
        </w:rPr>
        <w:t>;</w:t>
      </w:r>
    </w:p>
    <w:p w14:paraId="6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имеется государственная регистрация или постановка на учет в налоговом органе на территории Камчатского края;</w:t>
      </w:r>
    </w:p>
    <w:p w14:paraId="6B000000">
      <w:pPr>
        <w:spacing w:after="0" w:line="240" w:lineRule="auto"/>
        <w:ind w:firstLine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наличие в сведениях, содержащихся в Едином государственном реестре юридических лиц или Едином государственном реестре </w:t>
      </w:r>
      <w:r>
        <w:rPr>
          <w:rStyle w:val="Style_6_ch"/>
          <w:rFonts w:ascii="Times New Roman" w:hAnsi="Times New Roman"/>
          <w:sz w:val="28"/>
        </w:rPr>
        <w:t>индивидуальных предпринимателей, вида экономической деятельности: деятельность гостиниц и прочих мест для временного проживания (код по ОКВЭД 55.1).</w:t>
      </w:r>
    </w:p>
    <w:p w14:paraId="6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8. Обязательными усл</w:t>
      </w:r>
      <w:r>
        <w:rPr>
          <w:rStyle w:val="Style_6_ch"/>
          <w:rFonts w:ascii="Times New Roman" w:hAnsi="Times New Roman"/>
          <w:sz w:val="28"/>
        </w:rPr>
        <w:t>овиями предоставления субсидии</w:t>
      </w:r>
      <w:r>
        <w:rPr>
          <w:rStyle w:val="Style_6_ch"/>
          <w:rFonts w:ascii="Times New Roman" w:hAnsi="Times New Roman"/>
          <w:sz w:val="28"/>
        </w:rPr>
        <w:t>, включаемыми в соглашение,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6D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прав получателя субсидии на использование земельного участка с соответствующими целями (видами) и сроком использования, на котором планируется реализация Проекта;</w:t>
      </w:r>
    </w:p>
    <w:p w14:paraId="6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софинансирование мероприятий по реализации Проекта за счет средств получателя субсидии в размере, указанном в Проекте. В качестве софинансирования принимаются затраты, направления которых указаны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части 6 настоящего Порядка, в целях реализации Проекта, а также затраты на подведение к модульным некапитальным средствам размещения соответствующей обеспечивающей инфраструктуры (водоснабжение, электроснабжение, водоотведение, теплоснабжение, газоснабжение), произведенные получателем субсидии не ранее 1 января года, в котором заключено соглашение;</w:t>
      </w:r>
    </w:p>
    <w:p w14:paraId="6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реализация Проекта не позднее срока, указанного в Проекте и установленного в соглашении;</w:t>
      </w:r>
    </w:p>
    <w:p w14:paraId="7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4) принятие</w:t>
      </w:r>
      <w:r>
        <w:rPr>
          <w:rStyle w:val="Style_6_ch"/>
          <w:rFonts w:ascii="Times New Roman" w:hAnsi="Times New Roman"/>
          <w:sz w:val="28"/>
        </w:rPr>
        <w:t xml:space="preserve"> получателем субсидии обязательства по проведению классификации модульных некапитальных средств размещения, созданных в рамках реализации Проекта, в целях подтверждения ввода их в эксплуатацию, </w:t>
      </w:r>
      <w:r>
        <w:rPr>
          <w:rStyle w:val="Style_6_ch"/>
          <w:rFonts w:ascii="Times New Roman" w:hAnsi="Times New Roman"/>
          <w:sz w:val="28"/>
        </w:rPr>
        <w:br/>
      </w:r>
      <w:r>
        <w:rPr>
          <w:rStyle w:val="Style_6_ch"/>
          <w:rFonts w:ascii="Times New Roman" w:hAnsi="Times New Roman"/>
          <w:sz w:val="28"/>
        </w:rPr>
        <w:t>в соответствии с постановлением Правительства Российской Федерации</w:t>
      </w:r>
      <w:r>
        <w:rPr>
          <w:rStyle w:val="Style_6_ch"/>
          <w:rFonts w:ascii="Times New Roman" w:hAnsi="Times New Roman"/>
          <w:sz w:val="28"/>
        </w:rPr>
        <w:br/>
      </w:r>
      <w:r>
        <w:rPr>
          <w:rStyle w:val="Style_6_ch"/>
          <w:rFonts w:ascii="Times New Roman" w:hAnsi="Times New Roman"/>
          <w:sz w:val="28"/>
        </w:rPr>
        <w:t xml:space="preserve">от 27.12.2024 № 1952 «Об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индустрии» (далее – Правила классификации); </w:t>
      </w:r>
    </w:p>
    <w:p w14:paraId="7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5) эксплуатация получателем субсидии при </w:t>
      </w:r>
      <w:r>
        <w:rPr>
          <w:rFonts w:ascii="Times New Roman" w:hAnsi="Times New Roman"/>
          <w:sz w:val="28"/>
        </w:rPr>
        <w:t>оказании услуг по размещению</w:t>
      </w:r>
      <w:r>
        <w:rPr>
          <w:rStyle w:val="Style_6_ch"/>
          <w:rFonts w:ascii="Times New Roman" w:hAnsi="Times New Roman"/>
          <w:sz w:val="28"/>
        </w:rPr>
        <w:t xml:space="preserve"> модульных</w:t>
      </w:r>
      <w:r>
        <w:rPr>
          <w:rFonts w:ascii="Times New Roman" w:hAnsi="Times New Roman"/>
          <w:sz w:val="28"/>
        </w:rPr>
        <w:t xml:space="preserve"> некапитальных средств размещения, созданных в рамках реализации Проекта, не менее 10 лет с даты ввода их в эксплуатацию (даты проведения классификации) без отчуждения в этот период имущества, приобретенного и (или) созданного в рамках реализации Проекта;</w:t>
      </w:r>
    </w:p>
    <w:p w14:paraId="7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соблюдение требований пожарной и технической безопасности в период реализации Проекта, а также в течение 10 лет с даты ввода в эксплуатацию модульных некапитальных средств размещения, созданных в рамках реализации Проекта;</w:t>
      </w:r>
    </w:p>
    <w:p w14:paraId="7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согласие получателя субсидии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цели, указанные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части 1 настоящего Порядка, приводящего к невозможности предоставления </w:t>
      </w:r>
      <w:r>
        <w:rPr>
          <w:rFonts w:ascii="Times New Roman" w:hAnsi="Times New Roman"/>
          <w:sz w:val="28"/>
        </w:rPr>
        <w:t xml:space="preserve">субсидии в размере, указанном в соглашении, или расторжение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условиям;</w:t>
      </w:r>
    </w:p>
    <w:p w14:paraId="7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принятие получателем субсидии обязательства о достижении результатов предоставления субсидии в соответствии с заключенным между Министерством и получателем субсидии соглашением;</w:t>
      </w:r>
    </w:p>
    <w:p w14:paraId="7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принятие получателем субсидии обязательства о представлен</w:t>
      </w:r>
      <w:r>
        <w:rPr>
          <w:rFonts w:ascii="Times New Roman" w:hAnsi="Times New Roman"/>
          <w:sz w:val="28"/>
        </w:rPr>
        <w:t>ии отчетов</w:t>
      </w:r>
      <w:r>
        <w:rPr>
          <w:rFonts w:ascii="Times New Roman" w:hAnsi="Times New Roman"/>
          <w:sz w:val="28"/>
        </w:rPr>
        <w:t xml:space="preserve"> в срок, указанный в части 29 настоящего Порядка, а также документов и отчета, предусмотренных частями 30 и 31 настоящего Порядка;</w:t>
      </w:r>
    </w:p>
    <w:p w14:paraId="7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принятие получателем субсидии обязательства предоставлять доступ Министерству на земельный участок, на котором реализуется Проект, для осуществления проверок фактической реализации Проекта, до, вовремя и после его реализации, в том числе для составления акта проверки после реализации Проекта в порядке, предусмотренном частями 40 и 41 настоящего Порядка;</w:t>
      </w:r>
    </w:p>
    <w:p w14:paraId="7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согласие получателя субсидии на казначейское сопровождение средств субсидии в порядке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установленном в соглашении;</w:t>
      </w:r>
    </w:p>
    <w:p w14:paraId="7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включаемые соответственно в соглашение и договоры</w:t>
      </w:r>
      <w:r>
        <w:rPr>
          <w:rFonts w:ascii="Times New Roman" w:hAnsi="Times New Roman"/>
          <w:sz w:val="28"/>
        </w:rPr>
        <w:t>(соглашения)</w:t>
      </w:r>
      <w:r>
        <w:rPr>
          <w:rFonts w:ascii="Times New Roman" w:hAnsi="Times New Roman"/>
          <w:sz w:val="28"/>
        </w:rPr>
        <w:t>, заключенные с получателем субсидии:</w:t>
      </w:r>
    </w:p>
    <w:p w14:paraId="7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согласие получателя субсидии, лиц, получающих средства на основании договоров (соглашений), заключенных с получателями субсидий </w:t>
      </w:r>
      <w:r>
        <w:br/>
      </w:r>
      <w:r>
        <w:rPr>
          <w:rFonts w:ascii="Times New Roman" w:hAnsi="Times New Roman"/>
          <w:sz w:val="28"/>
        </w:rPr>
        <w:t>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7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получателем субсидии,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7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Основаниями для отказа получателю субсидии в пр</w:t>
      </w:r>
      <w:r>
        <w:rPr>
          <w:rFonts w:ascii="Times New Roman" w:hAnsi="Times New Roman"/>
          <w:sz w:val="28"/>
        </w:rPr>
        <w:t>едоставлении субсидии являются:</w:t>
      </w:r>
    </w:p>
    <w:p w14:paraId="7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7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</w:t>
      </w:r>
      <w:r>
        <w:rPr>
          <w:rFonts w:ascii="Times New Roman" w:hAnsi="Times New Roman"/>
          <w:sz w:val="28"/>
        </w:rPr>
        <w:t>олучателем субсидии информации;</w:t>
      </w:r>
    </w:p>
    <w:p w14:paraId="7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треб</w:t>
      </w:r>
      <w:r>
        <w:rPr>
          <w:rFonts w:ascii="Times New Roman" w:hAnsi="Times New Roman"/>
          <w:sz w:val="28"/>
        </w:rPr>
        <w:t>ованиям, установленным частью 7</w:t>
      </w:r>
      <w:r>
        <w:rPr>
          <w:rFonts w:ascii="Times New Roman" w:hAnsi="Times New Roman"/>
          <w:sz w:val="28"/>
        </w:rPr>
        <w:t xml:space="preserve"> наст</w:t>
      </w:r>
      <w:r>
        <w:rPr>
          <w:rFonts w:ascii="Times New Roman" w:hAnsi="Times New Roman"/>
          <w:sz w:val="28"/>
        </w:rPr>
        <w:t>оящего Порядка;</w:t>
      </w:r>
    </w:p>
    <w:p w14:paraId="7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между получателем субсидии и Министерством не подписано соглашение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соглашение расторгнуто;</w:t>
      </w:r>
    </w:p>
    <w:p w14:paraId="8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представление заявления о предоставлении субсидии после срока, установленного в части 20 настоящего Порядка.</w:t>
      </w:r>
    </w:p>
    <w:p w14:paraId="81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10. Р</w:t>
      </w:r>
      <w:r>
        <w:rPr>
          <w:rStyle w:val="Style_6_ch"/>
          <w:rFonts w:ascii="Times New Roman" w:hAnsi="Times New Roman"/>
          <w:sz w:val="28"/>
        </w:rPr>
        <w:t>азмер</w:t>
      </w:r>
      <w:r>
        <w:rPr>
          <w:rStyle w:val="Style_6_ch"/>
          <w:rFonts w:ascii="Times New Roman" w:hAnsi="Times New Roman"/>
          <w:sz w:val="28"/>
        </w:rPr>
        <w:t xml:space="preserve"> субсидии определяется по следующей формуле: </w:t>
      </w:r>
    </w:p>
    <w:p w14:paraId="82000000">
      <w:pPr>
        <w:spacing w:after="0" w:line="240" w:lineRule="auto"/>
        <w:ind w:firstLine="709"/>
        <w:jc w:val="both"/>
      </w:pPr>
    </w:p>
    <w:p w14:paraId="8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V = N х (S х 0,5), где:</w:t>
      </w:r>
    </w:p>
    <w:p w14:paraId="84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8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V – размер субсидии, предоставляемой на финансовое обеспечение части затрат, направленных на реализацию инвестиционных проектов по созданию модульных некапитальных средств размещения на территории Камчатского края;</w:t>
      </w:r>
    </w:p>
    <w:p w14:paraId="8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N – количество номеров, указанных в Проекте; </w:t>
      </w:r>
    </w:p>
    <w:p w14:paraId="8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S – стоимость одного номера в модульном некапитальном средстве размещения, указанная в Проекте. </w:t>
      </w:r>
    </w:p>
    <w:p w14:paraId="88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Размер субсидии не может составлять более 1 500 000 рублей на один номер в модульном некапитальном средстве размещения и более 50 процентов стоимости Проекта.</w:t>
      </w:r>
    </w:p>
    <w:p w14:paraId="89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Министерством финансов Российской Федерации, в системе «Электронный бюджет».</w:t>
      </w:r>
    </w:p>
    <w:p w14:paraId="8A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Заключение соглашения осуществляется в следующем порядке и сроки:</w:t>
      </w:r>
    </w:p>
    <w:p w14:paraId="8B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в течение 10 рабочих дней со дня формирования на едином портале протокола подведения итогов отбора размещает проект соглашения и направляет его получателю субсидии посредством системы «Электронный бюджет»;</w:t>
      </w:r>
    </w:p>
    <w:p w14:paraId="8C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в течение 5 рабочих дней со дня направления проекта соглашения Министерством в системе «Электронный бюджет» подписывает его усиленной квалифицированной электронной подписью;</w:t>
      </w:r>
    </w:p>
    <w:p w14:paraId="8D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в течение 7 рабочих дней со дня подписания получателем субсидии соглашения усиленной квалифицированной электронной подписью осуществляет проверку получателя субсидии, на соответствие требованиям, установленным частью 7 настоящего Порядка, и в случае соответствия получателя субсидии, подписывает его со своей стороны усиленной квалифицированной электронной подписью в системе «Электронный бюджет»;</w:t>
      </w:r>
    </w:p>
    <w:p w14:paraId="8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получателем субсидии и Министерством.</w:t>
      </w:r>
    </w:p>
    <w:p w14:paraId="8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Победитель отбора признается уклонившимся от заключения соглашения в случае </w:t>
      </w:r>
      <w:r>
        <w:rPr>
          <w:rFonts w:ascii="Times New Roman" w:hAnsi="Times New Roman"/>
          <w:sz w:val="28"/>
        </w:rPr>
        <w:t>неподписания</w:t>
      </w:r>
      <w:r>
        <w:rPr>
          <w:rFonts w:ascii="Times New Roman" w:hAnsi="Times New Roman"/>
          <w:sz w:val="28"/>
        </w:rPr>
        <w:t xml:space="preserve"> усиленной квалифицированной электронной подписью проекта соглашения в системе «Электронный бюджет» в срок, </w:t>
      </w:r>
      <w:r>
        <w:rPr>
          <w:rFonts w:ascii="Times New Roman" w:hAnsi="Times New Roman"/>
          <w:sz w:val="28"/>
        </w:rPr>
        <w:t>предусмотренный пунктом 2 части 12 настоящего Порядка.</w:t>
      </w:r>
    </w:p>
    <w:p w14:paraId="9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14.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Российской Федерации, в системе «Электронный бюджет».</w:t>
      </w:r>
    </w:p>
    <w:p w14:paraId="91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15. 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уведомляет получателя субсидии, с которым заключено соглашение, о данном намерении в системе «Электронный бюджет».</w:t>
      </w:r>
    </w:p>
    <w:p w14:paraId="9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16. Получатель субсидии в течение 10 рабочих дней со дня получения уведомления, указанного</w:t>
      </w:r>
      <w:r>
        <w:rPr>
          <w:rStyle w:val="Style_6_ch"/>
          <w:rFonts w:ascii="Times New Roman" w:hAnsi="Times New Roman"/>
          <w:sz w:val="28"/>
        </w:rPr>
        <w:t xml:space="preserve"> в части 15 настоящего Порядка</w:t>
      </w:r>
      <w:r>
        <w:rPr>
          <w:rStyle w:val="Style_6_ch"/>
          <w:rFonts w:ascii="Times New Roman" w:hAnsi="Times New Roman"/>
          <w:sz w:val="28"/>
        </w:rPr>
        <w:t xml:space="preserve">, но не позднее </w:t>
      </w:r>
      <w:r>
        <w:rPr>
          <w:rStyle w:val="Style_6_ch"/>
          <w:rFonts w:ascii="Times New Roman" w:hAnsi="Times New Roman"/>
          <w:sz w:val="28"/>
        </w:rPr>
        <w:br/>
      </w:r>
      <w:r>
        <w:rPr>
          <w:rStyle w:val="Style_6_ch"/>
          <w:rFonts w:ascii="Times New Roman" w:hAnsi="Times New Roman"/>
          <w:sz w:val="28"/>
        </w:rPr>
        <w:t>20 декабря текущего года подписывает дополнительное соглашение к соглашению (дополнительное соглашение о расторжении соглашения) в системе «Электронный бюджет».</w:t>
      </w:r>
    </w:p>
    <w:p w14:paraId="9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17. Министерство в течение </w:t>
      </w:r>
      <w:r>
        <w:rPr>
          <w:rStyle w:val="Style_6_ch"/>
          <w:rFonts w:ascii="Times New Roman" w:hAnsi="Times New Roman"/>
          <w:sz w:val="28"/>
        </w:rPr>
        <w:t>5 рабочих дней со дня получения</w:t>
      </w:r>
      <w:r>
        <w:rPr>
          <w:rStyle w:val="Style_6_ch"/>
          <w:rFonts w:ascii="Times New Roman" w:hAnsi="Times New Roman"/>
          <w:sz w:val="28"/>
        </w:rPr>
        <w:t xml:space="preserve"> подписанного получателем субсидии дополнительного соглашения к соглашению (дополнительного соглашения о расторжении соглашения) подписывает его в системе «Электронный бюджет».</w:t>
      </w:r>
    </w:p>
    <w:p w14:paraId="94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9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19. </w:t>
      </w:r>
      <w:r>
        <w:rPr>
          <w:rStyle w:val="Style_2_ch"/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9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Для получения субсидии получатель субсидии подает в Министерство в свободной форме заявление о предоставлении субсидии в срок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 декабря года, в котором предоставляется субсидия</w:t>
      </w:r>
      <w:r>
        <w:rPr>
          <w:sz w:val="28"/>
        </w:rPr>
        <w:t>.</w:t>
      </w:r>
    </w:p>
    <w:p w14:paraId="9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Министерство в течение 10 рабочих дней со дня регистрации заявления, указанного в части 20 настоящего Порядка, рассматривает его, устанавливает достоверность и актуальность сведений, содержащихся в документах, представленных при заключении соглашения, и осуществляет проверку получателя субсидии на соответствие его требованиям, установленным частью 7 настоящего Поря</w:t>
      </w:r>
      <w:r>
        <w:rPr>
          <w:rFonts w:ascii="Times New Roman" w:hAnsi="Times New Roman"/>
          <w:sz w:val="28"/>
        </w:rPr>
        <w:t>дка, и условиям, установленным в части</w:t>
      </w:r>
      <w:r>
        <w:rPr>
          <w:rFonts w:ascii="Times New Roman" w:hAnsi="Times New Roman"/>
          <w:sz w:val="28"/>
        </w:rPr>
        <w:t xml:space="preserve"> 8 настоящего Порядка.</w:t>
      </w:r>
    </w:p>
    <w:p w14:paraId="9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22. Министерство в течение 2 рабочих дней со дня окончания проверки, предусмотренной частью 21 настоящего Порядка, принимает решение о предоставлении субсидии или об отказе в предоставлении субсидии по основаниям, предусмотренным частью 9 настоящего Порядка. Решение о предоставлении субсидии принимается Министерством в форме приказа.</w:t>
      </w:r>
    </w:p>
    <w:p w14:paraId="9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23. По результатам рассмотрения и проверки документов, в случае принятия решения о предоставлении субсидии Министерство перечисляет субсидию на казначейский счет получателя субсидии, для осуществления и отражения операций с денежными  средствами  участников  казначейского  сопровождения, открытый в Управлении Федерального казначейства по Камчатскому краю для использования субсидии, не позднее 10 рабочего дня, следующего за днем принятия Министерством решения о предоставлении с</w:t>
      </w:r>
      <w:r>
        <w:rPr>
          <w:rFonts w:ascii="Times New Roman" w:hAnsi="Times New Roman"/>
          <w:sz w:val="28"/>
        </w:rPr>
        <w:t>убсидии, при отсутствии оснований для отказа в предоставлении субсидии, предусмотренных частью 9 настоящего Порядка.</w:t>
      </w:r>
    </w:p>
    <w:p w14:paraId="9A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24. Перечисление субсидии осуществляется в пределах кассового плана по расходам краевого бюджета в соответствии с планом-графиком перечисления субсидии, установленным в соглашении, на казначейский счет получателя субсидии, открытый в территориальном органе Федерального казначейства.</w:t>
      </w:r>
    </w:p>
    <w:p w14:paraId="9B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25. В случае отказа в предоставлении субсидии Министерство в течение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 рабочих дней со дня принятия такого решения направляет получателю субсидии письменное уведомление об отказе в предоставлении субсидии с обоснованием причин такого отказа посредством заказного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9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Результатом предоставления субсидии является количество номеров во введенных в эксплуатацию модульных некапитальных средствах размещения на территории Камчатского края: </w:t>
      </w:r>
    </w:p>
    <w:p w14:paraId="9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в отношении субси</w:t>
      </w:r>
      <w:r>
        <w:rPr>
          <w:rFonts w:ascii="Times New Roman" w:hAnsi="Times New Roman"/>
          <w:sz w:val="28"/>
        </w:rPr>
        <w:t xml:space="preserve">дий, предоставленных в 2025 году, </w:t>
      </w:r>
      <w:r>
        <w:rPr>
          <w:rFonts w:ascii="Times New Roman" w:hAnsi="Times New Roman"/>
          <w:sz w:val="28"/>
        </w:rPr>
        <w:t xml:space="preserve">– по состоянию на 1 апреля 2026 года; </w:t>
      </w:r>
    </w:p>
    <w:p w14:paraId="9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 отношении субсидий, предоставленных в 2026 году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по сос</w:t>
      </w:r>
      <w:r>
        <w:rPr>
          <w:rFonts w:ascii="Times New Roman" w:hAnsi="Times New Roman"/>
          <w:sz w:val="28"/>
        </w:rPr>
        <w:t>тоянию на 31 декабря 2026 года;</w:t>
      </w:r>
    </w:p>
    <w:p w14:paraId="9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Style w:val="Style_6_ch"/>
          <w:rFonts w:ascii="Times New Roman" w:hAnsi="Times New Roman"/>
          <w:sz w:val="28"/>
        </w:rPr>
        <w:t>в отношении субсидий, предоставленных в 2027 году</w:t>
      </w:r>
      <w:r>
        <w:rPr>
          <w:rStyle w:val="Style_6_ch"/>
          <w:rFonts w:ascii="Times New Roman" w:hAnsi="Times New Roman"/>
          <w:sz w:val="28"/>
        </w:rPr>
        <w:t>,</w:t>
      </w:r>
      <w:r>
        <w:rPr>
          <w:rStyle w:val="Style_6_ch"/>
          <w:rFonts w:ascii="Times New Roman" w:hAnsi="Times New Roman"/>
          <w:sz w:val="28"/>
        </w:rPr>
        <w:t xml:space="preserve"> – по состоянию на 31 декабря 2027 года. </w:t>
      </w:r>
    </w:p>
    <w:p w14:paraId="A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27. Подтверждением ввода в эксплуатацию модульных некапитальных средств размещения является наличие документов, подтверждающих их приобретение, монтаж, подведение к ним соответствующей обеспечивающей инфраструктуры, а также включение сведений о модульных некапитальных средствах размещения в реестр классифицированных средств размещения в соответствии с Правилами классификации. </w:t>
      </w:r>
    </w:p>
    <w:p w14:paraId="A1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FFC38B" w:val="clear"/>
        </w:rPr>
      </w:pPr>
      <w:r>
        <w:rPr>
          <w:rStyle w:val="Style_6_ch"/>
          <w:rFonts w:ascii="Times New Roman" w:hAnsi="Times New Roman"/>
          <w:sz w:val="28"/>
        </w:rPr>
        <w:t xml:space="preserve">28. Значения результата предоставления субсидии </w:t>
      </w:r>
      <w:r>
        <w:rPr>
          <w:rFonts w:ascii="Times New Roman" w:hAnsi="Times New Roman"/>
          <w:sz w:val="28"/>
        </w:rPr>
        <w:t>устанавливаются соглашением.</w:t>
      </w:r>
    </w:p>
    <w:p w14:paraId="A2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29. Получатель субсидии, заключивший соглашение, ежеквартально, начиная с года предоставления субсидии до конца реализации Проекта, в срок не </w:t>
      </w:r>
      <w:r>
        <w:rPr>
          <w:rFonts w:ascii="Times New Roman" w:hAnsi="Times New Roman"/>
          <w:sz w:val="28"/>
        </w:rPr>
        <w:t>позднее 10 рабочего дня, следующего за отчетным кварталом, представляет в системе «Электронный бюджет» отчеты по формам, определенным типовой формой соглашения:</w:t>
      </w:r>
    </w:p>
    <w:p w14:paraId="A3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1) отчет о достижении значений результата предоставления субсидии;</w:t>
      </w:r>
    </w:p>
    <w:p w14:paraId="A4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2) отчет о расходах, источником финансового обеспечения которых является субсидия.</w:t>
      </w:r>
    </w:p>
    <w:p w14:paraId="A5000000">
      <w:pPr>
        <w:tabs>
          <w:tab w:leader="none" w:pos="1276" w:val="left"/>
        </w:tabs>
        <w:spacing w:after="0" w:line="240" w:lineRule="auto"/>
        <w:ind w:firstLine="709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Получатель субсидии в сроки, определенные соглашением, одновременно с отчетами, предусмотренными частью 29 настоящего Порядка, представляет на бумажном носителе в Министерство заверенные подписью и печатью (при наличии) получателя субсидии копии документов, подтверждающих целевое расходование субсидии, а также софинансирование мероприятий за счет средств получателя субсидии, к которым относятся: </w:t>
      </w:r>
    </w:p>
    <w:p w14:paraId="A6000000">
      <w:pPr>
        <w:spacing w:after="0" w:line="240" w:lineRule="auto"/>
        <w:ind w:firstLine="709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договоры, подтверждающие расходы получателя субсидии (при наличии); </w:t>
      </w:r>
    </w:p>
    <w:p w14:paraId="A7000000">
      <w:pPr>
        <w:spacing w:after="0" w:line="240" w:lineRule="auto"/>
        <w:ind w:firstLine="709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товарные накладные (по форме ТОРГ-12), и (или) акты оказанных услуг, и (или) акт выполненных работ и справку о стоимости выполненных работ; </w:t>
      </w:r>
    </w:p>
    <w:p w14:paraId="A8000000">
      <w:pPr>
        <w:spacing w:after="0" w:line="240" w:lineRule="auto"/>
        <w:ind w:firstLine="709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документ(ы), подтверждающий(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) принятие на учет приобретенных основных средств (представляются получателями субсидии, являющимися юридическими лицами); </w:t>
      </w:r>
    </w:p>
    <w:p w14:paraId="A9000000">
      <w:pPr>
        <w:spacing w:after="0" w:line="240" w:lineRule="auto"/>
        <w:ind w:firstLine="709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документы, подтверждающие фактически произведенные расходы получателя субсидии:</w:t>
      </w:r>
    </w:p>
    <w:p w14:paraId="AA000000">
      <w:pPr>
        <w:spacing w:after="0" w:line="240" w:lineRule="auto"/>
        <w:ind w:firstLine="709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для подтверждения оплаты безналичным расчетом с индивидуальным предпринимателем или юридическим лицом – платежное поручение с отметкой банка; </w:t>
      </w:r>
    </w:p>
    <w:p w14:paraId="AB000000">
      <w:pPr>
        <w:spacing w:after="0" w:line="240" w:lineRule="auto"/>
        <w:ind w:firstLine="709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для подтверждения оплаты наличным расчетом или расчетом с использованием платежной карты получателя субсидии с индивидуальным предпринимателем или юридическим лицом – кассовый чек, содержащий наименование товара, работы или услуги, способ оплаты (наличным или безналичным), и в случае безналичной оплаты информацию о номере платежной карты, с помощью которой осуществлялась оплата, а также копия платежной карты или выписка из банка, подтверждающая принадлежность карты получателю субсидии. При этом не требуется представление документов, указанных в пункте 2 настоящей части; </w:t>
      </w:r>
    </w:p>
    <w:p w14:paraId="AC000000">
      <w:pPr>
        <w:spacing w:after="0" w:line="240" w:lineRule="auto"/>
        <w:ind w:firstLine="709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для подтверждения оплаты безналичным расчетом с физическим</w:t>
      </w:r>
      <w:r>
        <w:br/>
      </w:r>
      <w:r>
        <w:rPr>
          <w:rFonts w:ascii="Times New Roman" w:hAnsi="Times New Roman"/>
          <w:sz w:val="28"/>
        </w:rPr>
        <w:t xml:space="preserve">лицом – платежное поручение с отметкой банка; </w:t>
      </w:r>
    </w:p>
    <w:p w14:paraId="A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для подтверждения оплаты наличным расчетом с физическим лицом – расходный кассовый ордер получателя субсидии, содержащий информацию о получателе денежных средств, его подпись, а также информацию о сумме полученных средств и наименовании товара, работы или услуги, оказанной получателю субсидии.</w:t>
      </w:r>
    </w:p>
    <w:p w14:paraId="A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После завершения реализации Проекта получатель субсидии представляет в Министерство документы, подтверждающие проведение классификации модульных некапитальных средств размещения, в сроки, установленные соглашением, а также ежегодно, в течение 10 лет, начиная с года, </w:t>
      </w:r>
      <w:r>
        <w:rPr>
          <w:rFonts w:ascii="Times New Roman" w:hAnsi="Times New Roman"/>
          <w:sz w:val="28"/>
        </w:rPr>
        <w:t xml:space="preserve">следующего за годом ввода в эксплуатацию номеров в модульных некапитальных средствах размещения, созданных в рамках реализации Проекта, размещает в системе «Электронный бюджет»  дополнительную отчетность в виде отчета об эксплуатации модульных некапитальных средств размещения с указанием количества лиц, размещенных </w:t>
      </w:r>
      <w:r>
        <w:rPr>
          <w:rStyle w:val="Style_6_ch"/>
          <w:rFonts w:ascii="Times New Roman" w:hAnsi="Times New Roman"/>
          <w:sz w:val="28"/>
        </w:rPr>
        <w:t>в них, по форме, определенной соглашением.</w:t>
      </w:r>
    </w:p>
    <w:p w14:paraId="A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32. Министерство в течение 30 рабочих дней со дня получения документо</w:t>
      </w:r>
      <w:r>
        <w:rPr>
          <w:rStyle w:val="Style_6_ch"/>
          <w:rFonts w:ascii="Times New Roman" w:hAnsi="Times New Roman"/>
          <w:sz w:val="28"/>
        </w:rPr>
        <w:t>в, указанных в частях 29–</w:t>
      </w:r>
      <w:r>
        <w:rPr>
          <w:rStyle w:val="Style_6_ch"/>
          <w:rFonts w:ascii="Times New Roman" w:hAnsi="Times New Roman"/>
          <w:sz w:val="28"/>
        </w:rPr>
        <w:t>31 настоящего Порядка, осуществляет их проверку на предмет полноты представляемых документов, их соответствия утвержденным формам, полноты и достоверности представляемых сведений и их соответствия соглашению, по итогам которой принимает или отказывает в принятии соответствующего отчета.</w:t>
      </w:r>
    </w:p>
    <w:p w14:paraId="B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33. Основаниями для отказа в принятии отчетов являются:</w:t>
      </w:r>
    </w:p>
    <w:p w14:paraId="B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1) в отношении отчетов, указанных в части 29 настоящего Порядка:</w:t>
      </w:r>
    </w:p>
    <w:p w14:paraId="B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а) некорректное заполнение (</w:t>
      </w:r>
      <w:r>
        <w:rPr>
          <w:rStyle w:val="Style_6_ch"/>
          <w:rFonts w:ascii="Times New Roman" w:hAnsi="Times New Roman"/>
          <w:sz w:val="28"/>
        </w:rPr>
        <w:t>незаполнение</w:t>
      </w:r>
      <w:r>
        <w:rPr>
          <w:rStyle w:val="Style_6_ch"/>
          <w:rFonts w:ascii="Times New Roman" w:hAnsi="Times New Roman"/>
          <w:sz w:val="28"/>
        </w:rPr>
        <w:t>) получателем субсидии граф, предусмотренных в отчетах;</w:t>
      </w:r>
    </w:p>
    <w:p w14:paraId="B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б) недостоверность информации, содержащейся в отчетах и прилагаемых документах;</w:t>
      </w:r>
    </w:p>
    <w:p w14:paraId="B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в) непредставление документов, указанных в части 30 настоящего Порядка;</w:t>
      </w:r>
    </w:p>
    <w:p w14:paraId="B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2) в отношении отчета, указанного в части 31 настоящего Порядка:</w:t>
      </w:r>
    </w:p>
    <w:p w14:paraId="B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а) некорректное заполнение (</w:t>
      </w:r>
      <w:r>
        <w:rPr>
          <w:rStyle w:val="Style_6_ch"/>
          <w:rFonts w:ascii="Times New Roman" w:hAnsi="Times New Roman"/>
          <w:sz w:val="28"/>
        </w:rPr>
        <w:t>незаполнение</w:t>
      </w:r>
      <w:r>
        <w:rPr>
          <w:rStyle w:val="Style_6_ch"/>
          <w:rFonts w:ascii="Times New Roman" w:hAnsi="Times New Roman"/>
          <w:sz w:val="28"/>
        </w:rPr>
        <w:t>) получателем субсидии граф, предусмотренных в отчетом;</w:t>
      </w:r>
    </w:p>
    <w:p w14:paraId="B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б) недостоверность информации, содержащейся в отчетах и прилагаемых документах.</w:t>
      </w:r>
    </w:p>
    <w:p w14:paraId="B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34. В случае наличия оснований для непринятия о</w:t>
      </w:r>
      <w:r>
        <w:rPr>
          <w:rStyle w:val="Style_6_ch"/>
          <w:rFonts w:ascii="Times New Roman" w:hAnsi="Times New Roman"/>
          <w:sz w:val="28"/>
        </w:rPr>
        <w:t>тчета в соответствии с частью 33</w:t>
      </w:r>
      <w:r>
        <w:rPr>
          <w:rStyle w:val="Style_6_ch"/>
          <w:rFonts w:ascii="Times New Roman" w:hAnsi="Times New Roman"/>
          <w:sz w:val="28"/>
        </w:rPr>
        <w:t xml:space="preserve"> настоящего Порядка Министерство в срок не позднее 3 рабочих дней с даты окончания с</w:t>
      </w:r>
      <w:r>
        <w:rPr>
          <w:rStyle w:val="Style_6_ch"/>
          <w:rFonts w:ascii="Times New Roman" w:hAnsi="Times New Roman"/>
          <w:sz w:val="28"/>
        </w:rPr>
        <w:t>рока, предусмотренного частью 32</w:t>
      </w:r>
      <w:r>
        <w:rPr>
          <w:rStyle w:val="Style_6_ch"/>
          <w:rFonts w:ascii="Times New Roman" w:hAnsi="Times New Roman"/>
          <w:sz w:val="28"/>
        </w:rPr>
        <w:t xml:space="preserve"> настоящего Порядка, принимает решение о несогласовании отчета и возвращает отчет в системе «Электронный бюджет» получателю субсидии с обоснованием причины отказа в принятии отчета, о чем в системе «Электронный бюджет» в резолюции на отчет указывается «не согласовано».</w:t>
      </w:r>
    </w:p>
    <w:p w14:paraId="B9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35. Получатель субсидии в течение 5 рабочих дней со дня принятия Министерством решения о непринятии отчетов обеспечивает устранение выявленных нарушений и направляет в Министерство скорректированные отчеты в системе «Электронный бюджет» на согласование.</w:t>
      </w:r>
    </w:p>
    <w:p w14:paraId="BA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36. Министерство в течение 5 рабочих дней с момента получения скорректированных отчетов рассматривает и принимает указанные отчеты или возвращает их на доработку.</w:t>
      </w:r>
    </w:p>
    <w:p w14:paraId="B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37. Министерство осуществляет в отношении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соглашению, проверки соблюдения ими порядка и условий предоставления субсидии, в том числе в части достижения результата ее предоставления, а органы </w:t>
      </w:r>
      <w:r>
        <w:rPr>
          <w:rStyle w:val="Style_6_ch"/>
          <w:rFonts w:ascii="Times New Roman" w:hAnsi="Times New Roman"/>
          <w:sz w:val="28"/>
        </w:rPr>
        <w:t>государственного финансового контроля осуществляют проверки в соответствии со статьями 268</w:t>
      </w:r>
      <w:r>
        <w:rPr>
          <w:rStyle w:val="Style_6_ch"/>
          <w:rFonts w:ascii="Times New Roman" w:hAnsi="Times New Roman"/>
          <w:sz w:val="28"/>
          <w:vertAlign w:val="superscript"/>
        </w:rPr>
        <w:t>1</w:t>
      </w:r>
      <w:r>
        <w:rPr>
          <w:rStyle w:val="Style_6_ch"/>
          <w:rFonts w:ascii="Times New Roman" w:hAnsi="Times New Roman"/>
          <w:sz w:val="28"/>
        </w:rPr>
        <w:t xml:space="preserve"> и 269</w:t>
      </w:r>
      <w:r>
        <w:rPr>
          <w:rStyle w:val="Style_6_ch"/>
          <w:rFonts w:ascii="Times New Roman" w:hAnsi="Times New Roman"/>
          <w:sz w:val="28"/>
          <w:vertAlign w:val="superscript"/>
        </w:rPr>
        <w:t>2</w:t>
      </w:r>
      <w:r>
        <w:rPr>
          <w:rStyle w:val="Style_6_ch"/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B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Министерство оформляет результаты проверок в поряд</w:t>
      </w:r>
      <w:r>
        <w:rPr>
          <w:rStyle w:val="Style_6_ch"/>
          <w:rFonts w:ascii="Times New Roman" w:hAnsi="Times New Roman"/>
          <w:sz w:val="28"/>
        </w:rPr>
        <w:t>ке, установленном пунктами 48–</w:t>
      </w:r>
      <w:r>
        <w:rPr>
          <w:rStyle w:val="Style_6_ch"/>
          <w:rFonts w:ascii="Times New Roman" w:hAnsi="Times New Roman"/>
          <w:sz w:val="28"/>
        </w:rPr>
        <w:t>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B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38. Министерством проводится мониторинг достижения значения результата предоставления субсидии, определенного соглашением, и событий, отражающих факт завершения соответствующих мероприятий по получению результата предоставления субсидии (контрольные точки), в порядке и по формам, которые предусмотрены порядком проведения мониторинга достижения результата предоставления субсидии, установленным Министерством финансов Российской Федерации.</w:t>
      </w:r>
    </w:p>
    <w:p w14:paraId="BE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39. Министерство в течение 10 рабочих дней со дня принятия отчетов, указанных в части 29 настоящего Порядка, представляемых после завершения реализации Проекта, уведомляет получателя субсидии о планируемом выезде Министерства, путем направления письма получателю субсидии на адрес электронной почты либо вручения письма нарочно, в котором указывается дата и место осуществления проверки, а также информация о необходимости присутствия получателя субсидии или его представителя при осуществлении проверки.</w:t>
      </w:r>
    </w:p>
    <w:p w14:paraId="BF000000">
      <w:pPr>
        <w:spacing w:after="0" w:line="240" w:lineRule="auto"/>
        <w:ind w:firstLine="709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sz w:val="28"/>
        </w:rPr>
        <w:t xml:space="preserve">40. Министерство в целях установления фактической реализации Проекта в течение 30 рабочих дней со дня принятия отчетов, указанных в части 29 настоящего Порядка, представленных после завершения реализации Проекта, осуществляет выезд на место реализации Проекта для составления акта проверки, по форме, утвержденной приказом Министерства. </w:t>
      </w:r>
    </w:p>
    <w:p w14:paraId="C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41. В случае неявки получателя субсидии или его представителя на место проверки, Министерство составляет акт проверки без участия получателя субсидии или его представителя, о чем в акте проверки делается соответствующая отметка.</w:t>
      </w:r>
    </w:p>
    <w:p w14:paraId="C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Не использованные в отчетном финансовом году остатки субсидии при наличии потребности получателя субсидии в указанных средствах в связи с </w:t>
      </w:r>
      <w:r>
        <w:rPr>
          <w:rFonts w:ascii="Times New Roman" w:hAnsi="Times New Roman"/>
          <w:sz w:val="28"/>
        </w:rPr>
        <w:t>незавершением</w:t>
      </w:r>
      <w:r>
        <w:rPr>
          <w:rFonts w:ascii="Times New Roman" w:hAnsi="Times New Roman"/>
          <w:sz w:val="28"/>
        </w:rPr>
        <w:t xml:space="preserve"> реализации Проекта, при условии принятия Министерством в установленном Правительством Камчатского края порядке решения о наличии потребности в указанных средствах могут быть израсходованы получателем субсидии в финансовом году на цели, предусмотренные Проектом.</w:t>
      </w:r>
    </w:p>
    <w:p w14:paraId="C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указанного решения остаток субсидии, неиспользованный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</w:t>
      </w:r>
      <w:r>
        <w:rPr>
          <w:rStyle w:val="Style_6_ch"/>
          <w:rFonts w:ascii="Times New Roman" w:hAnsi="Times New Roman"/>
          <w:sz w:val="28"/>
        </w:rPr>
        <w:t>х являются указанные субсидии), подлежит возврату получателем субсидии в краевой бюджет на лицевой счет Министерства не позднее 15 февраля текущего финансового года.</w:t>
      </w:r>
    </w:p>
    <w:p w14:paraId="C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43.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(или) органами государственного финансового контроля, а также в случае недостижения значения результата предоставления субсидии, субсидия подлежит возврату в краевой бюдж</w:t>
      </w:r>
      <w:r>
        <w:rPr>
          <w:rStyle w:val="Style_6_ch"/>
          <w:rFonts w:ascii="Times New Roman" w:hAnsi="Times New Roman"/>
          <w:sz w:val="28"/>
        </w:rPr>
        <w:t>ет в следующем порядке и сроки</w:t>
      </w:r>
      <w:r>
        <w:rPr>
          <w:rStyle w:val="Style_6_ch"/>
          <w:rFonts w:ascii="Times New Roman" w:hAnsi="Times New Roman"/>
          <w:sz w:val="28"/>
        </w:rPr>
        <w:t>:</w:t>
      </w:r>
    </w:p>
    <w:p w14:paraId="C4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C5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C6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 выявления нарушения.</w:t>
      </w:r>
    </w:p>
    <w:p w14:paraId="C7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44. Получатель субсидии обязан возвратить средства субсидии в следующих размерах:</w:t>
      </w:r>
    </w:p>
    <w:p w14:paraId="C8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C9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2) в случае нарушения условий и порядка предоставления субсидии –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полном объеме;</w:t>
      </w:r>
    </w:p>
    <w:p w14:paraId="CA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3) в случае недостижения значений результата, установленного соглашением, – в разме</w:t>
      </w:r>
      <w:r>
        <w:rPr>
          <w:rFonts w:ascii="Times New Roman" w:hAnsi="Times New Roman"/>
          <w:sz w:val="28"/>
        </w:rPr>
        <w:t>ре, определенном</w:t>
      </w:r>
      <w:r>
        <w:rPr>
          <w:rFonts w:ascii="Times New Roman" w:hAnsi="Times New Roman"/>
          <w:sz w:val="28"/>
        </w:rPr>
        <w:t xml:space="preserve"> по следующей формуле:</w:t>
      </w:r>
    </w:p>
    <w:p w14:paraId="C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>×(1-Ф/П), где:</w:t>
      </w:r>
    </w:p>
    <w:p w14:paraId="CD000000">
      <w:pPr>
        <w:spacing w:after="0" w:line="240" w:lineRule="auto"/>
        <w:ind w:firstLine="709"/>
        <w:jc w:val="both"/>
        <w:rPr>
          <w:sz w:val="28"/>
        </w:rPr>
      </w:pPr>
    </w:p>
    <w:p w14:paraId="CE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подлежащей возврату в краевой бюджет;</w:t>
      </w:r>
    </w:p>
    <w:p w14:paraId="CF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– размер субсидии, предоставленной получателю субсидии;</w:t>
      </w:r>
    </w:p>
    <w:p w14:paraId="D0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Ф – фактически достигнутое значение результата предоставления субсидии, установленного соглашением;</w:t>
      </w:r>
    </w:p>
    <w:p w14:paraId="D1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П – плановое значение результата предоставления субсидии, установленного соглашением</w:t>
      </w:r>
      <w:r>
        <w:rPr>
          <w:sz w:val="28"/>
        </w:rPr>
        <w:t>.</w:t>
      </w:r>
    </w:p>
    <w:p w14:paraId="D2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45. Письменное требование о возврате субсидии в краевой бюджет направляется Министерством получателю субсидии в течение 15 рабочих дней со дня выявления нарушений по фактам проверок, проведенных Министерством и (или) органами государственного финансового контроля,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 получателем субсидии.</w:t>
      </w:r>
    </w:p>
    <w:p w14:paraId="D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46. В случае нарушений, выявленных в том числе по фактам проверок, проведенных Министерством и (или) органами государственного финансового контроля в соответствии с частью 37 настоящего Порядка, лиц, получающих средства субсидии на основании договоров (соглашений), заключенных с получателями субсидии в целях исполнения обязательств по дог</w:t>
      </w:r>
      <w:r>
        <w:rPr>
          <w:rStyle w:val="Style_6_ch"/>
          <w:rFonts w:ascii="Times New Roman" w:hAnsi="Times New Roman"/>
          <w:sz w:val="28"/>
        </w:rPr>
        <w:t>оворам (соглашениям)</w:t>
      </w:r>
      <w:r>
        <w:rPr>
          <w:rStyle w:val="Style_6_ch"/>
          <w:rFonts w:ascii="Times New Roman" w:hAnsi="Times New Roman"/>
          <w:sz w:val="28"/>
        </w:rPr>
        <w:t xml:space="preserve">, указанные лица обязаны возвратить в сроки, не превышающие </w:t>
      </w:r>
      <w:r>
        <w:rPr>
          <w:rStyle w:val="Style_6_ch"/>
          <w:rFonts w:ascii="Times New Roman" w:hAnsi="Times New Roman"/>
          <w:sz w:val="28"/>
        </w:rPr>
        <w:t>сроки, указанные в части 43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D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47. В случае невозврата лицами, указанными в части 46 настоящего Порядка,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в судебном порядке подлежащих возврату средств в краевой бюджет.</w:t>
      </w:r>
    </w:p>
    <w:p w14:paraId="D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48. Возврат средств в краевой бюджет осуществляется на основании оформленных получателем субсидии платежных документов на расчетный счет Министерства, указанный в требовании о возврате субсидии.</w:t>
      </w:r>
    </w:p>
    <w:p w14:paraId="D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49. При невозврате средств в сроки, установленные настоящим Порядком, Министерство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субсидии.</w:t>
      </w:r>
    </w:p>
    <w:p w14:paraId="D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D8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14:paraId="D9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DA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 Информация о проведении отбора получателей субсидии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отбор) размещается на едином портале и на странице Министерства на официальном сайте исполнительных органов Камчатского края в сети «Интернет» (https://www.kamgov.ru/mintur) (далее – официальный сайт Министерства).</w:t>
      </w:r>
    </w:p>
    <w:p w14:paraId="DB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Отбор осуществляется в системе «Электронный бюджет».</w:t>
      </w:r>
    </w:p>
    <w:p w14:paraId="DC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DD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D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Для проведения отбора применяется способ отбора в виде запроса предложений исходя из соответствия участника отбора категории, критерию отбора и очередности поступления заявок.</w:t>
      </w:r>
    </w:p>
    <w:p w14:paraId="D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К категории отбора относятся юридические лица (за исключением государственных (муниципальных) учреждений) и индивидуальные предприниматели, Проекты которых 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приложением № 19 «Правила предоставления и распределения в 2025–2027 годах субсидий из федерального бюджета бюджетам субъектов Российской Федерации на </w:t>
      </w:r>
      <w:r>
        <w:rPr>
          <w:rFonts w:ascii="Times New Roman" w:hAnsi="Times New Roman"/>
          <w:sz w:val="28"/>
        </w:rPr>
        <w:t>государственную поддержку инвестиционных проектов по созданию модульных некапитальных средств размещения» к государственной программе Российской Федерации «Развитие туризма», утвержденной постановлением Правительства Российской Федерации от 24.12.2021 № 2439</w:t>
      </w:r>
      <w:r>
        <w:rPr>
          <w:rFonts w:ascii="Times New Roman" w:hAnsi="Times New Roman"/>
          <w:sz w:val="28"/>
        </w:rPr>
        <w:t xml:space="preserve">, прошли конкурсный отбор, проведенный Министерством экономического развития Российской Федерации. </w:t>
      </w:r>
    </w:p>
    <w:p w14:paraId="E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Критерием отбора является наличие решения Министерства экономического развития Российской Федерации о поддержке Проекта. </w:t>
      </w:r>
    </w:p>
    <w:p w14:paraId="E1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Министерство не позднее чем за 3 календарных дня до начала приема заявок размещает на едином портале и официальном сайте Министерства объявление о проведении отбора (далее – объявление).</w:t>
      </w:r>
    </w:p>
    <w:p w14:paraId="E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14:paraId="E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 размещения объявления;</w:t>
      </w:r>
    </w:p>
    <w:p w14:paraId="E4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сроки проведения отбора; </w:t>
      </w:r>
    </w:p>
    <w:p w14:paraId="E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дату начала подачи заявок и окончания приема заявок; </w:t>
      </w:r>
    </w:p>
    <w:p w14:paraId="E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наименование, место нахождения, почтовый адрес, адрес электронной почты Министерства; </w:t>
      </w:r>
    </w:p>
    <w:p w14:paraId="E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результат предоставления субсидии; </w:t>
      </w:r>
    </w:p>
    <w:p w14:paraId="E8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доменное имя и (или) указатели страниц официального сайта Министерства; </w:t>
      </w:r>
    </w:p>
    <w:p w14:paraId="E9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требования к участникам отбора, установленные в части 7 настоящего Порядка, и к перечню документов, представляемых участниками отбора для подтверждения соответствия указанным требованиям; </w:t>
      </w:r>
    </w:p>
    <w:p w14:paraId="EA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категорию и критерий отбора; </w:t>
      </w:r>
    </w:p>
    <w:p w14:paraId="EB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порядок подачи участниками отбора заявок и требования, предъявляемые к форме и содержанию заявок; </w:t>
      </w:r>
    </w:p>
    <w:p w14:paraId="EC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порядок отзыва заявок, порядок их возврата, определяющий в том числе основания для возврата заявок, порядок внесения изменений в заявки; </w:t>
      </w:r>
    </w:p>
    <w:p w14:paraId="ED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правила рассмотрения и оценки заявок; </w:t>
      </w:r>
    </w:p>
    <w:p w14:paraId="E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порядок возврата заявок на доработку; </w:t>
      </w:r>
    </w:p>
    <w:p w14:paraId="E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порядок отклонения заявок, а также информацию об основаниях их отклонения; </w:t>
      </w:r>
    </w:p>
    <w:p w14:paraId="F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объем распределяемой субсидии в рамках отбора, порядок расчета размера субсидии, установленный частью 10 настоящего Порядка, правила распределения субсидии по результатам отбора, а также предельное количество победителей отбора; </w:t>
      </w:r>
    </w:p>
    <w:p w14:paraId="F1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порядок представления участникам отбора разъяснений положений объявления, даты начала и окончания срока такого представления; </w:t>
      </w:r>
    </w:p>
    <w:p w14:paraId="F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срок, в течение которого победитель (победители) отбора должен подписать соглашение; </w:t>
      </w:r>
    </w:p>
    <w:p w14:paraId="F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условия признания победителя (победителей) отбора уклонившимся от заключения соглашения; </w:t>
      </w:r>
    </w:p>
    <w:p w14:paraId="F4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18) срок размещения протокола подведения итогов отбора на едином портале; </w:t>
      </w:r>
    </w:p>
    <w:p w14:paraId="F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19) период, за который предоставляется субсидия; </w:t>
      </w:r>
    </w:p>
    <w:p w14:paraId="F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20) порядок внесения изменений в объявление. </w:t>
      </w:r>
    </w:p>
    <w:p w14:paraId="F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Внесение изменений в объявление осуществляется Министерством в порядке, аналогичном порядку формирования объявления, установленному частью 58 настоящего Порядка, не позднее наступления даты окончания приема заявок с соблюдением следующих условий:</w:t>
      </w:r>
    </w:p>
    <w:p w14:paraId="F8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F9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внесении изменений в объявление изменение способа отбора не допускается;</w:t>
      </w:r>
    </w:p>
    <w:p w14:paraId="FA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14:paraId="FB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</w:p>
    <w:p w14:paraId="FC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Участник отбора представляет не более одной заявки.</w:t>
      </w:r>
    </w:p>
    <w:p w14:paraId="FD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Заявка формируется участником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14:paraId="F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полное и сокращенное наименование участника отбора (для юридических лиц);</w:t>
      </w:r>
    </w:p>
    <w:p w14:paraId="F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фамилию, имя, отчество (при наличии) индивидуального предпринимателя;</w:t>
      </w:r>
    </w:p>
    <w:p w14:paraId="00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основной государственный регистрационный номер участника отбора;</w:t>
      </w:r>
    </w:p>
    <w:p w14:paraId="01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идентификационный номер налогоплательщика;</w:t>
      </w:r>
    </w:p>
    <w:p w14:paraId="02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дату постановки на учет в налоговом органе (для индивидуальных предпринимателей);</w:t>
      </w:r>
    </w:p>
    <w:p w14:paraId="03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дату и код причины постановки на учет в налоговом органе (для юридических лиц);</w:t>
      </w:r>
    </w:p>
    <w:p w14:paraId="04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дату государственной регистрации физического лица в качестве индивидуального предпринимателя;</w:t>
      </w:r>
    </w:p>
    <w:p w14:paraId="05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дату и место рождения (для индивидуальных предпринимателей);</w:t>
      </w:r>
    </w:p>
    <w:p w14:paraId="06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страховой номер индивидуального лицевого счета (для индивидуальных предпринимателей);</w:t>
      </w:r>
    </w:p>
    <w:p w14:paraId="07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адрес юридического лица, адрес регистрации для индивидуальных предпринимателей;</w:t>
      </w:r>
    </w:p>
    <w:p w14:paraId="08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номер контактного телефона, почтовый адрес и адрес электронной почты для направления юридически значимых сообщений;</w:t>
      </w:r>
    </w:p>
    <w:p w14:paraId="09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от 08.12.1995 № 193-ФЗ «О сельскохозяйственной кооперации»),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0A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0B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перечень основных и дополнительных видов экономической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0C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14:paraId="0D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согласие на опубликование (размещение) в сети «Интернет» информации об участнике отбора, о подаваемой участником отбора заявке,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 также иной информации об участнике отбора, связанной с соответствующим отбором и результатом предоставления субсидии;</w:t>
      </w:r>
    </w:p>
    <w:p w14:paraId="0E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согласие на обработку персональных данных;</w:t>
      </w:r>
    </w:p>
    <w:p w14:paraId="0F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18) информацию о соответствии участника отбора установленным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частью 7 настоящего Порядка требованиям, а также условиям, установленным </w:t>
      </w:r>
      <w:r>
        <w:rPr>
          <w:rFonts w:ascii="Times New Roman" w:hAnsi="Times New Roman"/>
          <w:sz w:val="28"/>
        </w:rPr>
        <w:t>в части</w:t>
      </w:r>
      <w:r>
        <w:rPr>
          <w:rFonts w:ascii="Times New Roman" w:hAnsi="Times New Roman"/>
          <w:sz w:val="28"/>
        </w:rPr>
        <w:t xml:space="preserve"> 8 настоящего Порядка;</w:t>
      </w:r>
    </w:p>
    <w:p w14:paraId="10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предлагаемое участником отбора значение результата предоставления субсидии и размер запрашиваемой субсидии, которые отражаются в Проекте.</w:t>
      </w:r>
    </w:p>
    <w:p w14:paraId="11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Для участия в отборе участник отбора вместе с заявкой представляет следующие электронные документы:</w:t>
      </w:r>
    </w:p>
    <w:p w14:paraId="12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копию устава (для участников отбора, являющихся юридическими лицами);</w:t>
      </w:r>
    </w:p>
    <w:p w14:paraId="13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справку, подписанную руководителем участника отбора, или уполномоченным им лицом, подтверждающую соответствие требованиям, установленным частью 7 настоящего Порядка;</w:t>
      </w:r>
    </w:p>
    <w:p w14:paraId="14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согласие (обязательство) на включение в соглашение, условий, установленных в части 8 настоящего Порядка, а также их выполнение при заключении соглашения по форме согласно приложению 2 к настоящему Порядку;</w:t>
      </w:r>
    </w:p>
    <w:p w14:paraId="15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Проект, ранее представленный на рассмотрение в Министерство экономического развития Российской Федерации;</w:t>
      </w:r>
    </w:p>
    <w:p w14:paraId="16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копии документов, подтверждающих право участника отбора использовать земельный участок с соответствующими целями (видами) использования, допускающими реализацию Проекта;</w:t>
      </w:r>
    </w:p>
    <w:p w14:paraId="17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презентацию с графическим изображением планируемых к созданию модульных некапитальных средств размещения, а также фотоматериалы, содержащие информацию о месте реализации Проекта до его реализации.</w:t>
      </w:r>
    </w:p>
    <w:p w14:paraId="18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Заявка подписывается усиленной квалифицированной электронной подписью участника отбора или уполномоченного им лица.</w:t>
      </w:r>
    </w:p>
    <w:p w14:paraId="19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1A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1B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65.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1C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66. Да</w:t>
      </w:r>
      <w:r>
        <w:rPr>
          <w:rFonts w:ascii="Times New Roman" w:hAnsi="Times New Roman"/>
          <w:sz w:val="28"/>
        </w:rPr>
        <w:t>той и временем представления участником отбора заявки считаются дата и время подписания участником отбора усиленной квалифицированной электронной подписью указанной заявки с присвоением ей регистрационного номера в системе «Электронный бюджет».</w:t>
      </w:r>
    </w:p>
    <w:p w14:paraId="1D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Дата окончания приема заявок не может быть ранее 5-го календарного дня, следующего за днем размещения объявления.</w:t>
      </w:r>
    </w:p>
    <w:p w14:paraId="1E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 Участник отбора, подавший заявку, вправе отозвать заявку в срок не позднее дня окончания срока приема заявок путем отзыва заявки в системе «Электронный бюджет».</w:t>
      </w:r>
    </w:p>
    <w:p w14:paraId="1F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частью 61 настоящего Порядка. При этом ранее поданная заявка считается отозванной.</w:t>
      </w:r>
    </w:p>
    <w:p w14:paraId="20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 Решения Министерства о возврате заявок участникам отбора на доработку, при условии отсутствия оснований для отклонения заявок, предусмотренных частью 81 настоящего Порядка,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 системы «Электронный бюджет» в течение 5 рабочих дней со дня их принятия с указанием оснований для возврата заявки, а также положений заявки, нуждающихся в доработке.</w:t>
      </w:r>
    </w:p>
    <w:p w14:paraId="21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представления доработанной участником отбора заявки не должен </w:t>
      </w:r>
      <w:r>
        <w:rPr>
          <w:rFonts w:ascii="Times New Roman" w:hAnsi="Times New Roman"/>
          <w:sz w:val="28"/>
        </w:rPr>
        <w:t>превышать 5 рабочих дней со дня возврата ему заявки для доработки.</w:t>
      </w:r>
    </w:p>
    <w:p w14:paraId="22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23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24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71. Министерство в ответ на запрос, указанный в части 70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 </w:t>
      </w:r>
    </w:p>
    <w:p w14:paraId="25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26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14:paraId="27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 Министерство не позднее 1 рабочего дня, следующего за днем вскрытия заявок, установленного в объявлении, подписывает протокол вскрытия заявок.</w:t>
      </w:r>
    </w:p>
    <w:p w14:paraId="28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 рабочего дня, следующего за днем его подписания.</w:t>
      </w:r>
    </w:p>
    <w:p w14:paraId="29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74. Министерство осуществляет проверку участника отбора в течение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15 рабочих дней со дня подписания протокола вскрытия заявок в системе «Электронный бюджет» на соответствие установленным требованиям, а также устанавливает полноту и достоверность сведений, содержащихся в прилагаемых к заявке документах.</w:t>
      </w:r>
    </w:p>
    <w:p w14:paraId="2A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75. Проверка Министерством получателя субсидии (участника отбора) на соответствие требованиям, указанным в части 7 настоящего Порядка, проводится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срок, указанный в части 74 настоящего Порядка.</w:t>
      </w:r>
    </w:p>
    <w:p w14:paraId="2B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76. Подтверждение соответствия получателя субсидии (участника отбора) требованиям, указанным в части 7 настоящего Порядка, в случае отсутствия у </w:t>
      </w:r>
      <w:r>
        <w:rPr>
          <w:rFonts w:ascii="Times New Roman" w:hAnsi="Times New Roman"/>
          <w:sz w:val="28"/>
        </w:rPr>
        <w:t>Министерства технической возможности осуществления автоматической проверки в системе «Электронный бюджет» производится путем проставления в электронном виде получателем субсидии (участником отбора) отметок о соответствии указанным требованиям посредством заполнения соответствующих экранных форм веб-интерфейса системы «Электронный бюдж</w:t>
      </w:r>
      <w:r>
        <w:rPr>
          <w:rFonts w:ascii="Times New Roman" w:hAnsi="Times New Roman"/>
          <w:sz w:val="28"/>
        </w:rPr>
        <w:t>ет» в срок, указанный в части 74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2C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77. В случае если у Министерства отсутствует техническая возможность осуществления автоматической проверки в системе «Электронный бюджет» получателя субсидии (участника отбора) на соответствие требованиям, указанным в части 7 настоящего Порядка, соответствующие сведения запрашиваются Министерст</w:t>
      </w:r>
      <w:r>
        <w:rPr>
          <w:rFonts w:ascii="Times New Roman" w:hAnsi="Times New Roman"/>
          <w:sz w:val="28"/>
        </w:rPr>
        <w:t>вом в срок, указанный в части 74</w:t>
      </w:r>
      <w:r>
        <w:rPr>
          <w:rFonts w:ascii="Times New Roman" w:hAnsi="Times New Roman"/>
          <w:sz w:val="28"/>
        </w:rPr>
        <w:t xml:space="preserve"> настоящего Порядка, посредством межведомственного запроса и (или) путем использования общедоступной информации, размещенной на официальных ресурсах уполномоченных государственных органов,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2D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78. Министерство в целях подтверждения соответствия получателя субсидии (участника отбора) требованиям, указанным в части 7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2E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 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14:paraId="2F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80. 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14:paraId="30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 Основаниями для отклонения заявок являются:</w:t>
      </w:r>
    </w:p>
    <w:p w14:paraId="31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участника отбора требованиям, условиям, категории и критерию отбора, указ</w:t>
      </w:r>
      <w:r>
        <w:rPr>
          <w:rFonts w:ascii="Times New Roman" w:hAnsi="Times New Roman"/>
          <w:sz w:val="28"/>
        </w:rPr>
        <w:t xml:space="preserve">анным соответственно в частях 7 и </w:t>
      </w:r>
      <w:r>
        <w:rPr>
          <w:rFonts w:ascii="Times New Roman" w:hAnsi="Times New Roman"/>
          <w:sz w:val="28"/>
        </w:rPr>
        <w:t>8,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55 и 56 настоящего Порядка;</w:t>
      </w:r>
    </w:p>
    <w:p w14:paraId="32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(представление не в полном объеме) документов, указанных в объявлении;</w:t>
      </w:r>
    </w:p>
    <w:p w14:paraId="33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представленных участником отбора заявки и (или) документов, указанных в объявлении;</w:t>
      </w:r>
    </w:p>
    <w:p w14:paraId="34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недостоверность информации, содержащейся в документах, представленных участником отбора в составе заявки;</w:t>
      </w:r>
    </w:p>
    <w:p w14:paraId="35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подача участником отбора заявки после даты и (или) времени, </w:t>
      </w:r>
      <w:r>
        <w:rPr>
          <w:rFonts w:ascii="Times New Roman" w:hAnsi="Times New Roman"/>
          <w:sz w:val="28"/>
        </w:rPr>
        <w:t>определенных для подачи заявок.</w:t>
      </w:r>
    </w:p>
    <w:p w14:paraId="36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37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83. В запросе, указанном в части 82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направления соответствующего запроса.</w:t>
      </w:r>
    </w:p>
    <w:p w14:paraId="38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84. Участник отбора формирует и представляет в системе «Электронный бюджет» информацию и документы, запрашиваемые в соответствии с частью 82 настоящего Порядка, в сроки, установленные соответствующим запросом.</w:t>
      </w:r>
    </w:p>
    <w:p w14:paraId="39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85. В случае если участник отбора в ответ на запрос, указанный в части 82 настоящего Порядка,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отбора.</w:t>
      </w:r>
    </w:p>
    <w:p w14:paraId="3A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86. 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3B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14:paraId="3C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87.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3D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88. 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14:paraId="3E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89. Отбор признается несостоявшимся в следующих случаях:</w:t>
      </w:r>
    </w:p>
    <w:p w14:paraId="3F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40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14:paraId="41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90. Победителем отбора признается участник отбора, соответствующий требованиям, категории и критерию отбора, установленным настоящим Порядком, включенный в рейтинг, сформированный Министерством по результатам ранжирования поступивших заявок до достижения предельного </w:t>
      </w:r>
      <w:r>
        <w:rPr>
          <w:rFonts w:ascii="Times New Roman" w:hAnsi="Times New Roman"/>
          <w:sz w:val="28"/>
        </w:rPr>
        <w:t xml:space="preserve">количества победителей отбора, указанного в объявлении. </w:t>
      </w:r>
    </w:p>
    <w:p w14:paraId="42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Ранжирование поступивших заявок определяется исходя из очередности поступления заявок.</w:t>
      </w:r>
    </w:p>
    <w:p w14:paraId="43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91. В целях завершения отбора и определения победителей отбора формируется протокол подведения итогов отбора.</w:t>
      </w:r>
    </w:p>
    <w:p w14:paraId="44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10 настоящего Порядка, Министерство корректирует размер субсидии, предусмотренной для предоставления такому участнику отбора.</w:t>
      </w:r>
    </w:p>
    <w:p w14:paraId="45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92.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 рабочего дня, следующего за днем его подписания и включает следующие сведения:</w:t>
      </w:r>
    </w:p>
    <w:p w14:paraId="46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14:paraId="47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14:paraId="48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информацию об участниках отбора, заявки которых были отклонены,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указанием причин их отклонения, в том числе положений объявления, которым не соответствуют заявки;</w:t>
      </w:r>
    </w:p>
    <w:p w14:paraId="49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наименование получателя(ей) субсидии, с которым(ми) заключается соглашение и размер предоставляемой ему(им) субсидии.</w:t>
      </w:r>
    </w:p>
    <w:p w14:paraId="4A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93. В случае обнаружения технической ошибки (опечатки) в протокол подведения итогов отбора могут быть внесены изменения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</w:t>
      </w:r>
    </w:p>
    <w:p w14:paraId="4B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94. 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12 настоящего Порядка.</w:t>
      </w:r>
    </w:p>
    <w:p w14:paraId="4C010000">
      <w:pPr>
        <w:sectPr>
          <w:headerReference r:id="rId1" w:type="default"/>
          <w:headerReference r:id="rId9" w:type="first"/>
          <w:footerReference r:id="rId10" w:type="first"/>
          <w:pgSz w:h="16848" w:orient="portrait" w:w="11908"/>
          <w:pgMar w:bottom="1134" w:footer="709" w:gutter="0" w:header="709" w:left="1417" w:right="850" w:top="1134"/>
        </w:sectPr>
      </w:pPr>
    </w:p>
    <w:p w14:paraId="4D010000">
      <w:pPr>
        <w:spacing w:after="0" w:line="240" w:lineRule="auto"/>
        <w:ind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14:paraId="4E010000">
      <w:pPr>
        <w:spacing w:after="0" w:line="240" w:lineRule="auto"/>
        <w:ind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Style w:val="Style_6_ch"/>
          <w:rFonts w:ascii="Times New Roman" w:hAnsi="Times New Roman"/>
          <w:sz w:val="28"/>
        </w:rPr>
        <w:t>предоставления в 2025–2027 годах субсидии из краевого бюджета юридическим лицам (за исключением государственных (муниципальных) учреждений) и индивидуальным предпринимателям в связи с оказанием услуг в сфере туризма на финансовое обеспечение части зат</w:t>
      </w:r>
      <w:r>
        <w:rPr>
          <w:rFonts w:ascii="Times New Roman" w:hAnsi="Times New Roman"/>
          <w:sz w:val="28"/>
        </w:rPr>
        <w:t>рат, направленных на реализацию инвестиционных проектов по созданию модульных некапитальных средств размещения на территории Камчатского края, и проведения отбора получателей субсидии</w:t>
      </w:r>
    </w:p>
    <w:p w14:paraId="4F010000">
      <w:pPr>
        <w:spacing w:after="0" w:line="240" w:lineRule="auto"/>
        <w:ind w:left="4961"/>
        <w:jc w:val="right"/>
        <w:rPr>
          <w:rFonts w:ascii="Times New Roman" w:hAnsi="Times New Roman"/>
          <w:sz w:val="28"/>
        </w:rPr>
      </w:pPr>
    </w:p>
    <w:p w14:paraId="50010000">
      <w:pPr>
        <w:spacing w:after="0" w:line="240" w:lineRule="auto"/>
        <w:ind w:left="496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5101000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hd w:fill="92FF99" w:val="clear"/>
        </w:rPr>
      </w:pPr>
      <w:r>
        <w:rPr>
          <w:rFonts w:ascii="Times New Roman" w:hAnsi="Times New Roman"/>
          <w:sz w:val="24"/>
        </w:rPr>
        <w:t>(на бланке юридического лица или индивидуального предпринимателя)</w:t>
      </w:r>
    </w:p>
    <w:p w14:paraId="52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53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Инвестиционный проект</w:t>
      </w:r>
      <w:r>
        <w:rPr>
          <w:rStyle w:val="Style_6_ch"/>
          <w:rFonts w:ascii="Times New Roman" w:hAnsi="Times New Roman"/>
          <w:sz w:val="28"/>
        </w:rPr>
        <w:t>,</w:t>
      </w:r>
    </w:p>
    <w:p w14:paraId="54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ограниченный по времени и затрачиваемым ресурсам комплекс мероприятий, предусматривающий создание (приобретение, монтаж, подведение соответствующей обеспечивающей инфраструктуры) юридическими лицами и (или) индивидуальными предпринимателями модульных некапитальных средств размещения и условия для их последующей круглогодичной эксплуатации в целях предоставления туристских услуг и (или) увеличения объемов существующего производства туристских услуг в целях оказания услуг средств размещения и (или) увеличения объемов оказываемых услуг средств размещения на территории Камчатского края</w:t>
      </w:r>
    </w:p>
    <w:p w14:paraId="55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</w:p>
    <w:p w14:paraId="56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(наименование инвестиционного проекта)</w:t>
      </w:r>
    </w:p>
    <w:p w14:paraId="57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Проект)</w:t>
      </w:r>
    </w:p>
    <w:p w14:paraId="5801000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3"/>
        <w:gridCol w:w="5851"/>
        <w:gridCol w:w="2995"/>
      </w:tblGrid>
      <w:tr>
        <w:trPr>
          <w:trHeight w:hRule="atLeast" w:val="589"/>
        </w:trP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 (данных)</w:t>
            </w:r>
          </w:p>
        </w:tc>
        <w:tc>
          <w:tcPr>
            <w:tcW w:type="dxa" w:w="2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(сведения)</w:t>
            </w:r>
          </w:p>
        </w:tc>
      </w:tr>
    </w:tbl>
    <w:p w14:paraId="5C01000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9"/>
        <w:gridCol w:w="5850"/>
        <w:gridCol w:w="2988"/>
      </w:tblGrid>
      <w:tr>
        <w:trPr>
          <w:trHeight w:hRule="atLeast" w:val="383"/>
          <w:tblHeader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spacing w:after="0" w:line="252" w:lineRule="auto"/>
              <w:ind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spacing w:after="0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8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об инвесторе (юридическом лице или </w:t>
            </w:r>
            <w:r>
              <w:rPr>
                <w:rFonts w:ascii="Times New Roman" w:hAnsi="Times New Roman"/>
                <w:sz w:val="24"/>
              </w:rPr>
              <w:t>индивидуальном предпринимателе)</w:t>
            </w: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(юридического лица или индивидуального предпринимателя)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адрес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Телефон/факс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экономической деятельности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Дополнительный вид экономической </w:t>
            </w:r>
          </w:p>
          <w:p w14:paraId="7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8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руководителе, главном бух</w:t>
            </w:r>
            <w:r>
              <w:rPr>
                <w:rFonts w:ascii="Times New Roman" w:hAnsi="Times New Roman"/>
                <w:sz w:val="24"/>
              </w:rPr>
              <w:t>галтере (для юридического лица)</w:t>
            </w: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(последнее при наличии) руководителя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руководителя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Действующего на основании 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(последнее при наличии) главного бухгалтера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главного бухгалтера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 Проекта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модульных некапитальных средств размещения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номеров в модульных некапитальных средствах размещения, предполагаемых к созданию в рамках Проекта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2025 году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2026 году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2027 году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койко-мест в одном номере 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88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земельном участке, на котором планируется реализация Проекта </w:t>
            </w:r>
          </w:p>
          <w:p w14:paraId="A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(далее – земельный участок)</w:t>
            </w: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земельного участка, на котором предполагается реализация Проекта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земельного участка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разрешенного использования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месторасположения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98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Реквизиты документа, подтверждающего </w:t>
            </w:r>
          </w:p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использования земельного участка 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16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Материал, из которого планируется создание модульных некапитальных средств размещения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стоимость Проекта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70"/>
        </w:trPr>
        <w:tc>
          <w:tcPr>
            <w:tcW w:type="dxa" w:w="7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потребности в средствах субсидии на реализацию мероприятий, в том чис</w:t>
            </w:r>
            <w:r>
              <w:rPr>
                <w:rStyle w:val="Style_6_ch"/>
                <w:rFonts w:ascii="Times New Roman" w:hAnsi="Times New Roman"/>
                <w:sz w:val="24"/>
              </w:rPr>
              <w:t>ле (тыс. рублей</w:t>
            </w:r>
            <w:r>
              <w:rPr>
                <w:rStyle w:val="Style_6_ch"/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55"/>
        </w:trPr>
        <w:tc>
          <w:tcPr>
            <w:tcW w:type="dxa" w:w="7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собственных средств на ре</w:t>
            </w:r>
            <w:r>
              <w:rPr>
                <w:rFonts w:ascii="Times New Roman" w:hAnsi="Times New Roman"/>
                <w:sz w:val="24"/>
              </w:rPr>
              <w:t>ализацию  Проекта (тыс. рублей)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44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одного номера в модульном </w:t>
            </w:r>
          </w:p>
          <w:p w14:paraId="D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некапитально</w:t>
            </w:r>
            <w:r>
              <w:rPr>
                <w:rStyle w:val="Style_6_ch"/>
                <w:rFonts w:ascii="Times New Roman" w:hAnsi="Times New Roman"/>
                <w:sz w:val="24"/>
              </w:rPr>
              <w:t xml:space="preserve">м средстве размещения, </w:t>
            </w:r>
          </w:p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t xml:space="preserve">включающая в себя стоимость по его </w:t>
            </w:r>
          </w:p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sz w:val="24"/>
              </w:rPr>
              <w:t>приобретению, монтажу и подведение к нему соответствующе</w:t>
            </w:r>
            <w:r>
              <w:rPr>
                <w:rStyle w:val="Style_6_ch"/>
                <w:rFonts w:ascii="Times New Roman" w:hAnsi="Times New Roman"/>
                <w:sz w:val="24"/>
              </w:rPr>
              <w:t>й обеспечивающей инфраструктуры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</w:t>
            </w:r>
            <w:r>
              <w:rPr>
                <w:rFonts w:ascii="Times New Roman" w:hAnsi="Times New Roman"/>
                <w:sz w:val="24"/>
              </w:rPr>
              <w:t xml:space="preserve"> средств субсидии (тыс. рублей)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со</w:t>
            </w:r>
            <w:r>
              <w:rPr>
                <w:rFonts w:ascii="Times New Roman" w:hAnsi="Times New Roman"/>
                <w:sz w:val="24"/>
              </w:rPr>
              <w:t>бственных средств (тыс. рублей)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3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88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рабочих мест</w:t>
            </w:r>
            <w:bookmarkStart w:id="3" w:name="_GoBack"/>
            <w:bookmarkEnd w:id="3"/>
          </w:p>
        </w:tc>
      </w:tr>
      <w:tr>
        <w:trPr>
          <w:trHeight w:hRule="atLeast" w:val="450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</w:t>
            </w:r>
            <w:r>
              <w:rPr>
                <w:rFonts w:ascii="Times New Roman" w:hAnsi="Times New Roman"/>
                <w:sz w:val="24"/>
              </w:rPr>
              <w:t>тво рабочих мест до реализации П</w:t>
            </w:r>
            <w:r>
              <w:rPr>
                <w:rFonts w:ascii="Times New Roman" w:hAnsi="Times New Roman"/>
                <w:sz w:val="24"/>
              </w:rPr>
              <w:t>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80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13.2.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Планируемое создание новых рабочих </w:t>
            </w:r>
            <w:r>
              <w:rPr>
                <w:rFonts w:ascii="Times New Roman" w:hAnsi="Times New Roman"/>
                <w:sz w:val="24"/>
              </w:rPr>
              <w:t>мест по результатам реализации П</w:t>
            </w:r>
            <w:r>
              <w:rPr>
                <w:rFonts w:ascii="Times New Roman" w:hAnsi="Times New Roman"/>
                <w:sz w:val="24"/>
              </w:rPr>
              <w:t>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E601000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E7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Описание Проекта: </w:t>
      </w:r>
    </w:p>
    <w:p w14:paraId="E8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описание Проекта с указанием наличия взаимосвязи с туристскими маршрутами, объектами показа и иными точками притяжения туристов;</w:t>
      </w:r>
    </w:p>
    <w:p w14:paraId="E9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описание комплекса мероприятий по созданию модульных некапитальных средств размещения, а также обеспечение их водоснабжением и водоотведением, связью, энергоснабжением (в том числе электроснабжением, газоснабжением, теплоснабжением), подъездными путями, благоустройство прилегающей территории.</w:t>
      </w:r>
    </w:p>
    <w:p w14:paraId="EA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2. План мероприятий (контрольные точки) по достижению результата предоставления субсидии:</w:t>
      </w:r>
    </w:p>
    <w:p w14:paraId="EB010000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p w14:paraId="EC010000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-17"/>
        <w:tblLayout w:type="fixed"/>
        <w:tblCellMar>
          <w:top w:type="dxa" w:w="97"/>
          <w:left w:type="dxa" w:w="0"/>
          <w:right w:type="dxa" w:w="0"/>
        </w:tblCellMar>
      </w:tblPr>
      <w:tblGrid>
        <w:gridCol w:w="3663"/>
        <w:gridCol w:w="1913"/>
        <w:gridCol w:w="1987"/>
        <w:gridCol w:w="2093"/>
      </w:tblGrid>
      <w:tr>
        <w:trPr>
          <w:trHeight w:hRule="atLeast" w:val="756"/>
          <w:tblHeader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контрольной точки (указывается не менее одной контрольной точки в квартал начиная с года реализации Проекта до года его завершения) 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EE010000">
            <w:pPr>
              <w:spacing w:after="0"/>
              <w:ind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Плановое значение </w:t>
            </w: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EF010000">
            <w:pPr>
              <w:spacing w:after="0"/>
              <w:ind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F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достижения контрольной точки (</w:t>
            </w:r>
            <w:r>
              <w:rPr>
                <w:rFonts w:ascii="Times New Roman" w:hAnsi="Times New Roman"/>
                <w:sz w:val="24"/>
              </w:rPr>
              <w:t>дд.мм.гггг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340"/>
          <w:tblHeader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F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F201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F301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F401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0502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602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Проект сметы расходов на реализацию мероприятий, который должен содержать перечень затрат, которые необходимо произвести с использованием средств субсидии и софинансирования в целях реализации Проекта, с разбивкой на затраты по оплате услуг, а также закупку основных средств:</w:t>
      </w:r>
    </w:p>
    <w:p w14:paraId="0702000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0802000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2"/>
        <w:gridCol w:w="2212"/>
        <w:gridCol w:w="1559"/>
        <w:gridCol w:w="1276"/>
        <w:gridCol w:w="1276"/>
        <w:gridCol w:w="1559"/>
        <w:gridCol w:w="1106"/>
      </w:tblGrid>
      <w:tr>
        <w:trPr>
          <w:trHeight w:hRule="atLeast" w:val="126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расходов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Плановое значение (количество)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достижения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субсидии (рублей)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собственных средств (рублей)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(рублей)</w:t>
            </w:r>
          </w:p>
        </w:tc>
      </w:tr>
    </w:tbl>
    <w:p w14:paraId="1002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2"/>
        <w:gridCol w:w="2212"/>
        <w:gridCol w:w="1559"/>
        <w:gridCol w:w="1276"/>
        <w:gridCol w:w="1276"/>
        <w:gridCol w:w="1559"/>
        <w:gridCol w:w="1106"/>
      </w:tblGrid>
      <w:tr>
        <w:trPr>
          <w:trHeight w:hRule="atLeast" w:val="262"/>
          <w:tblHeader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449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услуг, всего: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9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материальных запасов и основных средств, всего: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4202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302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Количество туристических поездок (под которыми понимается количество лиц, размещенных в модульных некапитальных средствах размещения на территории Камчатского края, создаваемых в рамках реализации Проекта) ежегодно в течение 10 лет после реализации настоящего Проекта (нарастающим итогом): первый год _______ человек, второй год ________ человек, третий год _______ человек, четвертый год ________ человек, пятый год ________ человек, шестой год ________ человек, седьмой год ________ человек, восьмой год ________ человек, девятый год ________ человек, десятый год ________ человек.</w:t>
      </w:r>
    </w:p>
    <w:p w14:paraId="4402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Необходимая, по мнению заявителя, дополнительная информация. </w:t>
      </w:r>
    </w:p>
    <w:p w14:paraId="4502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6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7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8"/>
        <w:gridCol w:w="2535"/>
        <w:gridCol w:w="4405"/>
      </w:tblGrid>
      <w:tr>
        <w:trPr>
          <w:trHeight w:hRule="atLeast" w:val="1238"/>
        </w:trPr>
        <w:tc>
          <w:tcPr>
            <w:tcW w:type="dxa" w:w="269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8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  <w:p w14:paraId="49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A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B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</w:t>
            </w:r>
            <w:r>
              <w:rPr>
                <w:rFonts w:ascii="Times New Roman" w:hAnsi="Times New Roman"/>
                <w:sz w:val="24"/>
              </w:rPr>
              <w:t>. (при наличии)</w:t>
            </w:r>
          </w:p>
        </w:tc>
        <w:tc>
          <w:tcPr>
            <w:tcW w:type="dxa" w:w="25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type="dxa" w:w="440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(отч</w:t>
            </w:r>
            <w:r>
              <w:rPr>
                <w:rFonts w:ascii="Times New Roman" w:hAnsi="Times New Roman"/>
                <w:sz w:val="24"/>
              </w:rPr>
              <w:t xml:space="preserve">ество при наличии) руководителя (уполномоченного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им лица)</w:t>
            </w:r>
          </w:p>
        </w:tc>
      </w:tr>
    </w:tbl>
    <w:p w14:paraId="4E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4F020000">
      <w:pPr>
        <w:sectPr>
          <w:headerReference r:id="rId3" w:type="default"/>
          <w:headerReference r:id="rId7" w:type="first"/>
          <w:footerReference r:id="rId8" w:type="first"/>
          <w:pgSz w:h="16848" w:orient="portrait" w:w="11908"/>
          <w:pgMar w:bottom="1134" w:footer="709" w:gutter="0" w:header="709" w:left="1417" w:right="850" w:top="1134"/>
        </w:sectPr>
      </w:pPr>
    </w:p>
    <w:p w14:paraId="50020000">
      <w:pPr>
        <w:spacing w:after="0" w:line="240" w:lineRule="auto"/>
        <w:ind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</w:t>
      </w:r>
    </w:p>
    <w:p w14:paraId="51020000">
      <w:pPr>
        <w:spacing w:after="0" w:line="240" w:lineRule="auto"/>
        <w:ind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Style w:val="Style_6_ch"/>
          <w:rFonts w:ascii="Times New Roman" w:hAnsi="Times New Roman"/>
          <w:sz w:val="28"/>
        </w:rPr>
        <w:t>предоставления в 2025–2027 годах субсидии из краевого бюджета юридическим лицам (за исключением государственных (муниципальных) учреждений) и индивидуальным предпринимателям в связи с оказанием услуг в сфере туризма на финансовое обеспечение части зат</w:t>
      </w:r>
      <w:r>
        <w:rPr>
          <w:rFonts w:ascii="Times New Roman" w:hAnsi="Times New Roman"/>
          <w:sz w:val="28"/>
        </w:rPr>
        <w:t>рат, направленных на реализацию инвестиционных проектов по созданию модульных некапитальных средств размещения на территории Камчатского края, и проведения отбора получателей субсидии</w:t>
      </w:r>
    </w:p>
    <w:p w14:paraId="5202000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ФОРМА</w:t>
      </w:r>
    </w:p>
    <w:p w14:paraId="5302000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hd w:fill="92FF99" w:val="clear"/>
        </w:rPr>
      </w:pPr>
      <w:r>
        <w:rPr>
          <w:rFonts w:ascii="Times New Roman" w:hAnsi="Times New Roman"/>
          <w:sz w:val="24"/>
        </w:rPr>
        <w:t xml:space="preserve">(на бланке юридического лица или индивидуального предпринимателя) </w:t>
      </w:r>
    </w:p>
    <w:p w14:paraId="5402000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hd w:fill="92FF99" w:val="clear"/>
        </w:rPr>
      </w:pPr>
    </w:p>
    <w:p w14:paraId="5502000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В Министерство туризма Камчатского края</w:t>
      </w:r>
    </w:p>
    <w:p w14:paraId="56020000">
      <w:pPr>
        <w:spacing w:after="0" w:line="240" w:lineRule="auto"/>
        <w:ind/>
        <w:jc w:val="center"/>
        <w:rPr>
          <w:rFonts w:ascii="Times New Roman" w:hAnsi="Times New Roman"/>
          <w:sz w:val="28"/>
          <w:shd w:fill="92FF99" w:val="clear"/>
        </w:rPr>
      </w:pPr>
    </w:p>
    <w:p w14:paraId="57020000">
      <w:pPr>
        <w:spacing w:after="0" w:line="240" w:lineRule="auto"/>
        <w:ind/>
        <w:jc w:val="center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СОГЛАСИЕ</w:t>
      </w:r>
    </w:p>
    <w:p w14:paraId="58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(обязательство) </w:t>
      </w:r>
    </w:p>
    <w:p w14:paraId="59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____________________________________________________________________, </w:t>
      </w:r>
      <w:r>
        <w:rPr>
          <w:rFonts w:ascii="Times New Roman" w:hAnsi="Times New Roman"/>
          <w:sz w:val="24"/>
        </w:rPr>
        <w:t xml:space="preserve">(наименование получателя субсидии) </w:t>
      </w:r>
    </w:p>
    <w:p w14:paraId="5A02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обязуется в случае предоставления субсидии: </w:t>
      </w:r>
    </w:p>
    <w:p w14:paraId="5B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1) обеспечить софинансирование мероприятий по реализации инвестиционного проекта по созданию модульных некапитальных средств размещения на территории Камчатского края (далее – Проект), за счет собственных средств в размере, указанном в Проекте; </w:t>
      </w:r>
    </w:p>
    <w:p w14:paraId="5C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2) реализовать Проект не позднее срока, указанного в Проекте и установленного в соглашении; </w:t>
      </w:r>
    </w:p>
    <w:p w14:paraId="5D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3) обеспечить соблюдение требований пожарной и технической безопасности в период реализации Проекта, а также в течение 10 лет с даты ввода в эксплуатацию модульных некапитальных средств размещения, созданных в рамках реализации Проекта;</w:t>
      </w:r>
    </w:p>
    <w:p w14:paraId="5E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4) обеспечить классификацию модульных некапитальных средств размещения, возведенных в рамках реализации Проекта;</w:t>
      </w:r>
    </w:p>
    <w:p w14:paraId="5F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5) обеспечить эксплуатацию при оказании услуг по размещению модульных некапитальных средств размещения, созданных в рамках реализации Проекта, не менее 10 лет с даты ввода их в эксплуатацию (даты проведения классификации) без отчуждения в этот период имущества, приобретенного и (или) созданного в рамках реализации Проекта;</w:t>
      </w:r>
    </w:p>
    <w:p w14:paraId="60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6) обеспечить доступ Министерству туризма Камчатского края на земельный участок, на котором реализуется Проект, для осуществления </w:t>
      </w:r>
      <w:r>
        <w:rPr>
          <w:rFonts w:ascii="Times New Roman" w:hAnsi="Times New Roman"/>
          <w:sz w:val="28"/>
        </w:rPr>
        <w:t xml:space="preserve">проверок фактической реализации Проекта, до, вовремя и после его реализации, в том числе для составления акта проверки; </w:t>
      </w:r>
    </w:p>
    <w:p w14:paraId="61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7) обеспечить включение в заключаемые получателем субсидии соглашения и договоры (соглашения) условие о: </w:t>
      </w:r>
    </w:p>
    <w:p w14:paraId="62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а) согласии лиц, получающих средства на основании договоров (соглашений), заключенных с получателями субсидии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туризма Камчатского края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6302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запрете приобретения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 </w:t>
      </w:r>
    </w:p>
    <w:p w14:paraId="64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8) обеспечить согласие на осуществление Министерством туризма Камчатского края согласования новых условий соглашения в случае уменьшения Министерству туризма Камчатского края ранее доведенных лимитов бюджетных обязательств, приводящего к невозможности предоставления субсидии в размере, указанном в соглашении, или расторжение указанного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условиям; </w:t>
      </w:r>
    </w:p>
    <w:p w14:paraId="6502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обеспечить согласие на казначейское сопровождение средств субсидии в порядке, установленном в соглашении; </w:t>
      </w:r>
    </w:p>
    <w:p w14:paraId="6602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обеспечить наличие прав на использование земельного участка с соответствующими целями (видами) и сроком использования, на котором планируется реализация Проекта. </w:t>
      </w:r>
    </w:p>
    <w:p w14:paraId="6702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8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8"/>
        <w:gridCol w:w="2535"/>
        <w:gridCol w:w="4405"/>
      </w:tblGrid>
      <w:tr>
        <w:trPr>
          <w:trHeight w:hRule="atLeast" w:val="1238"/>
        </w:trPr>
        <w:tc>
          <w:tcPr>
            <w:tcW w:type="dxa" w:w="269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9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  <w:p w14:paraId="6A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B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C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</w:t>
            </w:r>
            <w:r>
              <w:rPr>
                <w:rFonts w:ascii="Times New Roman" w:hAnsi="Times New Roman"/>
                <w:sz w:val="24"/>
              </w:rPr>
              <w:t>. (при наличии)</w:t>
            </w:r>
          </w:p>
        </w:tc>
        <w:tc>
          <w:tcPr>
            <w:tcW w:type="dxa" w:w="25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type="dxa" w:w="440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(отчество при наличии) руководителя</w:t>
            </w:r>
            <w:r>
              <w:rPr>
                <w:rFonts w:ascii="Times New Roman" w:hAnsi="Times New Roman"/>
                <w:sz w:val="24"/>
              </w:rPr>
              <w:t xml:space="preserve"> (уполномоченного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им лица)</w:t>
            </w:r>
          </w:p>
        </w:tc>
      </w:tr>
    </w:tbl>
    <w:p w14:paraId="6F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sectPr>
      <w:headerReference r:id="rId6" w:type="default"/>
      <w:headerReference r:id="rId4" w:type="first"/>
      <w:footerReference r:id="rId5" w:type="first"/>
      <w:pgSz w:h="16848" w:orient="portrait" w:w="11908"/>
      <w:pgMar w:bottom="1134" w:footer="709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4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4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4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distB="0" distL="114300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5000000">
    <w:pPr>
      <w:pStyle w:val="Style_3"/>
      <w:ind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distB="0" distL="114300" distR="11430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8000000">
    <w:pPr>
      <w:pStyle w:val="Style_1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3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distB="0" distL="114300" distR="11430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D000000">
    <w:pPr>
      <w:pStyle w:val="Style_1"/>
      <w:ind/>
      <w:jc w:val="center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3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3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8" w:type="paragraph">
    <w:name w:val="Heading 2 Char"/>
    <w:basedOn w:val="Style_9"/>
    <w:link w:val="Style_8_ch"/>
    <w:rPr>
      <w:rFonts w:ascii="Arial" w:hAnsi="Arial"/>
      <w:sz w:val="34"/>
    </w:rPr>
  </w:style>
  <w:style w:styleId="Style_8_ch" w:type="character">
    <w:name w:val="Heading 2 Char"/>
    <w:basedOn w:val="Style_9_ch"/>
    <w:link w:val="Style_8"/>
    <w:rPr>
      <w:rFonts w:ascii="Arial" w:hAnsi="Arial"/>
      <w:sz w:val="34"/>
    </w:rPr>
  </w:style>
  <w:style w:styleId="Style_10" w:type="paragraph">
    <w:name w:val="toc 2"/>
    <w:next w:val="Style_2"/>
    <w:link w:val="Style_10_ch"/>
    <w:uiPriority w:val="39"/>
    <w:pPr>
      <w:ind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Normal (Web)"/>
    <w:basedOn w:val="Style_2"/>
    <w:link w:val="Style_11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11_ch" w:type="character">
    <w:name w:val="Normal (Web)"/>
    <w:basedOn w:val="Style_2_ch"/>
    <w:link w:val="Style_11"/>
    <w:rPr>
      <w:rFonts w:ascii="Times New Roman" w:hAnsi="Times New Roman"/>
      <w:color w:val="000000"/>
      <w:sz w:val="24"/>
    </w:rPr>
  </w:style>
  <w:style w:styleId="Style_12" w:type="paragraph">
    <w:name w:val="toc 4"/>
    <w:next w:val="Style_2"/>
    <w:link w:val="Style_12_ch"/>
    <w:uiPriority w:val="39"/>
    <w:pPr>
      <w:ind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2"/>
    <w:next w:val="Style_2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2_ch"/>
    <w:link w:val="Style_13"/>
    <w:rPr>
      <w:rFonts w:ascii="Arial" w:hAnsi="Arial"/>
      <w:b w:val="1"/>
      <w:i w:val="1"/>
    </w:rPr>
  </w:style>
  <w:style w:styleId="Style_14" w:type="paragraph">
    <w:name w:val="TOC Heading"/>
    <w:link w:val="Style_14_ch"/>
  </w:style>
  <w:style w:styleId="Style_14_ch" w:type="character">
    <w:name w:val="TOC Heading"/>
    <w:link w:val="Style_14"/>
  </w:style>
  <w:style w:styleId="Style_15" w:type="paragraph">
    <w:name w:val="Heading 5 Char"/>
    <w:basedOn w:val="Style_9"/>
    <w:link w:val="Style_15_ch"/>
    <w:rPr>
      <w:rFonts w:ascii="Arial" w:hAnsi="Arial"/>
      <w:b w:val="1"/>
      <w:sz w:val="24"/>
    </w:rPr>
  </w:style>
  <w:style w:styleId="Style_15_ch" w:type="character">
    <w:name w:val="Heading 5 Char"/>
    <w:basedOn w:val="Style_9_ch"/>
    <w:link w:val="Style_15"/>
    <w:rPr>
      <w:rFonts w:ascii="Arial" w:hAnsi="Arial"/>
      <w:b w:val="1"/>
      <w:sz w:val="24"/>
    </w:rPr>
  </w:style>
  <w:style w:styleId="Style_16" w:type="paragraph">
    <w:name w:val="Heading 3 Char"/>
    <w:basedOn w:val="Style_9"/>
    <w:link w:val="Style_16_ch"/>
    <w:rPr>
      <w:rFonts w:ascii="Arial" w:hAnsi="Arial"/>
      <w:sz w:val="30"/>
    </w:rPr>
  </w:style>
  <w:style w:styleId="Style_16_ch" w:type="character">
    <w:name w:val="Heading 3 Char"/>
    <w:basedOn w:val="Style_9_ch"/>
    <w:link w:val="Style_16"/>
    <w:rPr>
      <w:rFonts w:ascii="Arial" w:hAnsi="Arial"/>
      <w:sz w:val="30"/>
    </w:rPr>
  </w:style>
  <w:style w:styleId="Style_17" w:type="paragraph">
    <w:name w:val="toc 6"/>
    <w:next w:val="Style_2"/>
    <w:link w:val="Style_17_ch"/>
    <w:uiPriority w:val="39"/>
    <w:pPr>
      <w:ind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2"/>
    <w:link w:val="Style_18_ch"/>
    <w:uiPriority w:val="39"/>
    <w:pPr>
      <w:ind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table of figures"/>
    <w:basedOn w:val="Style_2"/>
    <w:next w:val="Style_2"/>
    <w:link w:val="Style_19_ch"/>
    <w:pPr>
      <w:spacing w:after="0"/>
      <w:ind/>
    </w:pPr>
  </w:style>
  <w:style w:styleId="Style_19_ch" w:type="character">
    <w:name w:val="table of figures"/>
    <w:basedOn w:val="Style_2_ch"/>
    <w:link w:val="Style_19"/>
  </w:style>
  <w:style w:styleId="Style_20" w:type="paragraph">
    <w:name w:val="Heading 4 Char"/>
    <w:basedOn w:val="Style_9"/>
    <w:link w:val="Style_20_ch"/>
    <w:rPr>
      <w:rFonts w:ascii="Arial" w:hAnsi="Arial"/>
      <w:b w:val="1"/>
      <w:sz w:val="26"/>
    </w:rPr>
  </w:style>
  <w:style w:styleId="Style_20_ch" w:type="character">
    <w:name w:val="Heading 4 Char"/>
    <w:basedOn w:val="Style_9_ch"/>
    <w:link w:val="Style_20"/>
    <w:rPr>
      <w:rFonts w:ascii="Arial" w:hAnsi="Arial"/>
      <w:b w:val="1"/>
      <w:sz w:val="26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No Spacing"/>
    <w:link w:val="Style_22_ch"/>
    <w:pPr>
      <w:spacing w:after="0" w:line="240" w:lineRule="auto"/>
      <w:ind/>
    </w:pPr>
  </w:style>
  <w:style w:styleId="Style_22_ch" w:type="character">
    <w:name w:val="No Spacing"/>
    <w:link w:val="Style_22"/>
  </w:style>
  <w:style w:styleId="Style_23" w:type="paragraph">
    <w:name w:val="Endnote"/>
    <w:link w:val="Style_23_ch"/>
    <w:pPr>
      <w:ind w:firstLine="851"/>
      <w:jc w:val="both"/>
    </w:pPr>
    <w:rPr>
      <w:rFonts w:ascii="XO Thames" w:hAnsi="XO Thames"/>
    </w:rPr>
  </w:style>
  <w:style w:styleId="Style_23_ch" w:type="character">
    <w:name w:val="Endnote"/>
    <w:link w:val="Style_23"/>
    <w:rPr>
      <w:rFonts w:ascii="XO Thames" w:hAnsi="XO Thames"/>
    </w:rPr>
  </w:style>
  <w:style w:styleId="Style_24" w:type="paragraph">
    <w:name w:val="Endnote"/>
    <w:basedOn w:val="Style_2"/>
    <w:link w:val="Style_24_ch"/>
    <w:pPr>
      <w:spacing w:after="0" w:line="240" w:lineRule="auto"/>
      <w:ind/>
    </w:pPr>
    <w:rPr>
      <w:sz w:val="20"/>
    </w:rPr>
  </w:style>
  <w:style w:styleId="Style_24_ch" w:type="character">
    <w:name w:val="Endnote"/>
    <w:basedOn w:val="Style_2_ch"/>
    <w:link w:val="Style_24"/>
    <w:rPr>
      <w:sz w:val="20"/>
    </w:rPr>
  </w:style>
  <w:style w:styleId="Style_25" w:type="paragraph">
    <w:name w:val="heading 3"/>
    <w:next w:val="Style_2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4" w:type="paragraph">
    <w:name w:val="footer"/>
    <w:basedOn w:val="Style_2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footer"/>
    <w:basedOn w:val="Style_2_ch"/>
    <w:link w:val="Style_4"/>
    <w:rPr>
      <w:rFonts w:ascii="Times New Roman" w:hAnsi="Times New Roman"/>
      <w:sz w:val="2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Subtitle Char"/>
    <w:basedOn w:val="Style_9"/>
    <w:link w:val="Style_27_ch"/>
    <w:rPr>
      <w:sz w:val="24"/>
    </w:rPr>
  </w:style>
  <w:style w:styleId="Style_27_ch" w:type="character">
    <w:name w:val="Subtitle Char"/>
    <w:basedOn w:val="Style_9_ch"/>
    <w:link w:val="Style_27"/>
    <w:rPr>
      <w:sz w:val="24"/>
    </w:rPr>
  </w:style>
  <w:style w:styleId="Style_28" w:type="paragraph">
    <w:name w:val="heading 9"/>
    <w:basedOn w:val="Style_2"/>
    <w:next w:val="Style_2"/>
    <w:link w:val="Style_2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8_ch" w:type="character">
    <w:name w:val="heading 9"/>
    <w:basedOn w:val="Style_2_ch"/>
    <w:link w:val="Style_28"/>
    <w:rPr>
      <w:rFonts w:ascii="Arial" w:hAnsi="Arial"/>
      <w:i w:val="1"/>
      <w:sz w:val="21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Footer Char"/>
    <w:basedOn w:val="Style_9"/>
    <w:link w:val="Style_30_ch"/>
  </w:style>
  <w:style w:styleId="Style_30_ch" w:type="character">
    <w:name w:val="Footer Char"/>
    <w:basedOn w:val="Style_9_ch"/>
    <w:link w:val="Style_30"/>
  </w:style>
  <w:style w:styleId="Style_31" w:type="paragraph">
    <w:name w:val="Гиперссылка2"/>
    <w:link w:val="Style_31_ch"/>
    <w:rPr>
      <w:color w:val="0000FF"/>
      <w:u w:val="single"/>
    </w:rPr>
  </w:style>
  <w:style w:styleId="Style_31_ch" w:type="character">
    <w:name w:val="Гиперссылка2"/>
    <w:link w:val="Style_31"/>
    <w:rPr>
      <w:color w:val="0000FF"/>
      <w:u w:val="single"/>
    </w:rPr>
  </w:style>
  <w:style w:styleId="Style_32" w:type="paragraph">
    <w:name w:val="Caption Char"/>
    <w:basedOn w:val="Style_33"/>
    <w:link w:val="Style_32_ch"/>
  </w:style>
  <w:style w:styleId="Style_32_ch" w:type="character">
    <w:name w:val="Caption Char"/>
    <w:basedOn w:val="Style_33_ch"/>
    <w:link w:val="Style_32"/>
  </w:style>
  <w:style w:styleId="Style_34" w:type="paragraph">
    <w:name w:val="toc 3"/>
    <w:next w:val="Style_2"/>
    <w:link w:val="Style_34_ch"/>
    <w:uiPriority w:val="39"/>
    <w:pPr>
      <w:ind w:left="400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3" w:type="paragraph">
    <w:name w:val="caption"/>
    <w:basedOn w:val="Style_2"/>
    <w:next w:val="Style_2"/>
    <w:link w:val="Style_33_ch"/>
    <w:pPr>
      <w:spacing w:line="276" w:lineRule="auto"/>
      <w:ind/>
    </w:pPr>
    <w:rPr>
      <w:b w:val="1"/>
      <w:color w:themeColor="accent1" w:val="5B9BD5"/>
      <w:sz w:val="18"/>
    </w:rPr>
  </w:style>
  <w:style w:styleId="Style_33_ch" w:type="character">
    <w:name w:val="caption"/>
    <w:basedOn w:val="Style_2_ch"/>
    <w:link w:val="Style_33"/>
    <w:rPr>
      <w:b w:val="1"/>
      <w:color w:themeColor="accent1" w:val="5B9BD5"/>
      <w:sz w:val="18"/>
    </w:rPr>
  </w:style>
  <w:style w:styleId="Style_35" w:type="paragraph">
    <w:name w:val="Heading 6 Char"/>
    <w:basedOn w:val="Style_9"/>
    <w:link w:val="Style_35_ch"/>
    <w:rPr>
      <w:rFonts w:ascii="Arial" w:hAnsi="Arial"/>
      <w:b w:val="1"/>
    </w:rPr>
  </w:style>
  <w:style w:styleId="Style_35_ch" w:type="character">
    <w:name w:val="Heading 6 Char"/>
    <w:basedOn w:val="Style_9_ch"/>
    <w:link w:val="Style_35"/>
    <w:rPr>
      <w:rFonts w:ascii="Arial" w:hAnsi="Arial"/>
      <w:b w:val="1"/>
    </w:rPr>
  </w:style>
  <w:style w:styleId="Style_36" w:type="paragraph">
    <w:name w:val="Гиперссылка1"/>
    <w:basedOn w:val="Style_37"/>
    <w:link w:val="Style_36_ch"/>
    <w:rPr>
      <w:color w:themeColor="hyperlink" w:val="0563C1"/>
      <w:u w:val="single"/>
    </w:rPr>
  </w:style>
  <w:style w:styleId="Style_36_ch" w:type="character">
    <w:name w:val="Гиперссылка1"/>
    <w:basedOn w:val="Style_37_ch"/>
    <w:link w:val="Style_36"/>
    <w:rPr>
      <w:color w:themeColor="hyperlink" w:val="0563C1"/>
      <w:u w:val="single"/>
    </w:rPr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38" w:type="paragraph">
    <w:name w:val="Знак концевой сноски1"/>
    <w:basedOn w:val="Style_9"/>
    <w:link w:val="Style_38_ch"/>
    <w:rPr>
      <w:vertAlign w:val="superscript"/>
    </w:rPr>
  </w:style>
  <w:style w:styleId="Style_38_ch" w:type="character">
    <w:name w:val="Знак концевой сноски1"/>
    <w:basedOn w:val="Style_9_ch"/>
    <w:link w:val="Style_38"/>
    <w:rPr>
      <w:vertAlign w:val="superscript"/>
    </w:rPr>
  </w:style>
  <w:style w:styleId="Style_39" w:type="paragraph">
    <w:name w:val="Quote"/>
    <w:basedOn w:val="Style_2"/>
    <w:next w:val="Style_2"/>
    <w:link w:val="Style_39_ch"/>
    <w:pPr>
      <w:ind w:left="720" w:right="720"/>
    </w:pPr>
    <w:rPr>
      <w:i w:val="1"/>
    </w:rPr>
  </w:style>
  <w:style w:styleId="Style_39_ch" w:type="character">
    <w:name w:val="Quote"/>
    <w:basedOn w:val="Style_2_ch"/>
    <w:link w:val="Style_39"/>
    <w:rPr>
      <w:i w:val="1"/>
    </w:rPr>
  </w:style>
  <w:style w:styleId="Style_40" w:type="paragraph">
    <w:name w:val="Heading 1 Char"/>
    <w:basedOn w:val="Style_9"/>
    <w:link w:val="Style_40_ch"/>
    <w:rPr>
      <w:rFonts w:ascii="Arial" w:hAnsi="Arial"/>
      <w:sz w:val="40"/>
    </w:rPr>
  </w:style>
  <w:style w:styleId="Style_40_ch" w:type="character">
    <w:name w:val="Heading 1 Char"/>
    <w:basedOn w:val="Style_9_ch"/>
    <w:link w:val="Style_40"/>
    <w:rPr>
      <w:rFonts w:ascii="Arial" w:hAnsi="Arial"/>
      <w:sz w:val="40"/>
    </w:rPr>
  </w:style>
  <w:style w:styleId="Style_41" w:type="paragraph">
    <w:name w:val="Intense Quote Char"/>
    <w:link w:val="Style_41_ch"/>
    <w:rPr>
      <w:i w:val="1"/>
    </w:rPr>
  </w:style>
  <w:style w:styleId="Style_41_ch" w:type="character">
    <w:name w:val="Intense Quote Char"/>
    <w:link w:val="Style_41"/>
    <w:rPr>
      <w:i w:val="1"/>
    </w:rPr>
  </w:style>
  <w:style w:styleId="Style_42" w:type="paragraph">
    <w:name w:val="Intense Quote"/>
    <w:basedOn w:val="Style_2"/>
    <w:next w:val="Style_2"/>
    <w:link w:val="Style_42_ch"/>
    <w:pPr>
      <w:ind w:left="720" w:right="720"/>
    </w:pPr>
    <w:rPr>
      <w:i w:val="1"/>
    </w:rPr>
  </w:style>
  <w:style w:styleId="Style_42_ch" w:type="character">
    <w:name w:val="Intense Quote"/>
    <w:basedOn w:val="Style_2_ch"/>
    <w:link w:val="Style_42"/>
    <w:rPr>
      <w:i w:val="1"/>
    </w:rPr>
  </w:style>
  <w:style w:styleId="Style_43" w:type="paragraph">
    <w:name w:val="Plain Text"/>
    <w:basedOn w:val="Style_2"/>
    <w:link w:val="Style_43_ch"/>
    <w:pPr>
      <w:spacing w:after="0" w:line="240" w:lineRule="auto"/>
      <w:ind/>
    </w:pPr>
    <w:rPr>
      <w:rFonts w:ascii="Calibri" w:hAnsi="Calibri"/>
    </w:rPr>
  </w:style>
  <w:style w:styleId="Style_43_ch" w:type="character">
    <w:name w:val="Plain Text"/>
    <w:basedOn w:val="Style_2_ch"/>
    <w:link w:val="Style_43"/>
    <w:rPr>
      <w:rFonts w:ascii="Calibri" w:hAnsi="Calibri"/>
    </w:rPr>
  </w:style>
  <w:style w:styleId="Style_44" w:type="paragraph">
    <w:name w:val="heading 5"/>
    <w:next w:val="Style_2"/>
    <w:link w:val="Style_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4_ch" w:type="character">
    <w:name w:val="heading 5"/>
    <w:link w:val="Style_44"/>
    <w:rPr>
      <w:rFonts w:ascii="XO Thames" w:hAnsi="XO Thames"/>
      <w:b w:val="1"/>
    </w:rPr>
  </w:style>
  <w:style w:styleId="Style_45" w:type="paragraph">
    <w:name w:val="heading 1"/>
    <w:next w:val="Style_2"/>
    <w:link w:val="Style_4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5_ch" w:type="character">
    <w:name w:val="heading 1"/>
    <w:link w:val="Style_45"/>
    <w:rPr>
      <w:rFonts w:ascii="XO Thames" w:hAnsi="XO Thames"/>
      <w:b w:val="1"/>
      <w:sz w:val="32"/>
    </w:rPr>
  </w:style>
  <w:style w:styleId="Style_46" w:type="paragraph">
    <w:name w:val="Heading 8 Char"/>
    <w:basedOn w:val="Style_9"/>
    <w:link w:val="Style_46_ch"/>
    <w:rPr>
      <w:rFonts w:ascii="Arial" w:hAnsi="Arial"/>
      <w:i w:val="1"/>
    </w:rPr>
  </w:style>
  <w:style w:styleId="Style_46_ch" w:type="character">
    <w:name w:val="Heading 8 Char"/>
    <w:basedOn w:val="Style_9_ch"/>
    <w:link w:val="Style_46"/>
    <w:rPr>
      <w:rFonts w:ascii="Arial" w:hAnsi="Arial"/>
      <w:i w:val="1"/>
    </w:rPr>
  </w:style>
  <w:style w:styleId="Style_47" w:type="paragraph">
    <w:name w:val="Balloon Text"/>
    <w:basedOn w:val="Style_2"/>
    <w:link w:val="Style_47_ch"/>
    <w:pPr>
      <w:spacing w:after="0" w:line="240" w:lineRule="auto"/>
      <w:ind/>
    </w:pPr>
    <w:rPr>
      <w:rFonts w:ascii="Segoe UI" w:hAnsi="Segoe UI"/>
      <w:sz w:val="18"/>
    </w:rPr>
  </w:style>
  <w:style w:styleId="Style_47_ch" w:type="character">
    <w:name w:val="Balloon Text"/>
    <w:basedOn w:val="Style_2_ch"/>
    <w:link w:val="Style_47"/>
    <w:rPr>
      <w:rFonts w:ascii="Segoe UI" w:hAnsi="Segoe UI"/>
      <w:sz w:val="18"/>
    </w:rPr>
  </w:style>
  <w:style w:styleId="Style_48" w:type="paragraph">
    <w:name w:val="Title Char"/>
    <w:basedOn w:val="Style_9"/>
    <w:link w:val="Style_48_ch"/>
    <w:rPr>
      <w:sz w:val="48"/>
    </w:rPr>
  </w:style>
  <w:style w:styleId="Style_48_ch" w:type="character">
    <w:name w:val="Title Char"/>
    <w:basedOn w:val="Style_9_ch"/>
    <w:link w:val="Style_48"/>
    <w:rPr>
      <w:sz w:val="48"/>
    </w:rPr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basedOn w:val="Style_2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basedOn w:val="Style_2_ch"/>
    <w:link w:val="Style_50"/>
    <w:rPr>
      <w:sz w:val="18"/>
    </w:rPr>
  </w:style>
  <w:style w:styleId="Style_51" w:type="paragraph">
    <w:name w:val="heading 8"/>
    <w:basedOn w:val="Style_2"/>
    <w:next w:val="Style_2"/>
    <w:link w:val="Style_5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1_ch" w:type="character">
    <w:name w:val="heading 8"/>
    <w:basedOn w:val="Style_2_ch"/>
    <w:link w:val="Style_51"/>
    <w:rPr>
      <w:rFonts w:ascii="Arial" w:hAnsi="Arial"/>
      <w:i w:val="1"/>
    </w:rPr>
  </w:style>
  <w:style w:styleId="Style_52" w:type="paragraph">
    <w:name w:val="Heading 9 Char"/>
    <w:basedOn w:val="Style_9"/>
    <w:link w:val="Style_52_ch"/>
    <w:rPr>
      <w:rFonts w:ascii="Arial" w:hAnsi="Arial"/>
      <w:i w:val="1"/>
      <w:sz w:val="21"/>
    </w:rPr>
  </w:style>
  <w:style w:styleId="Style_52_ch" w:type="character">
    <w:name w:val="Heading 9 Char"/>
    <w:basedOn w:val="Style_9_ch"/>
    <w:link w:val="Style_52"/>
    <w:rPr>
      <w:rFonts w:ascii="Arial" w:hAnsi="Arial"/>
      <w:i w:val="1"/>
      <w:sz w:val="21"/>
    </w:rPr>
  </w:style>
  <w:style w:styleId="Style_53" w:type="paragraph">
    <w:name w:val="Endnote"/>
    <w:basedOn w:val="Style_2"/>
    <w:link w:val="Style_53_ch"/>
    <w:pPr>
      <w:spacing w:after="0" w:line="240" w:lineRule="auto"/>
      <w:ind/>
    </w:pPr>
    <w:rPr>
      <w:sz w:val="20"/>
    </w:rPr>
  </w:style>
  <w:style w:styleId="Style_53_ch" w:type="character">
    <w:name w:val="Endnote"/>
    <w:basedOn w:val="Style_2_ch"/>
    <w:link w:val="Style_53"/>
    <w:rPr>
      <w:sz w:val="20"/>
    </w:rPr>
  </w:style>
  <w:style w:styleId="Style_54" w:type="paragraph">
    <w:name w:val="toc 1"/>
    <w:next w:val="Style_2"/>
    <w:link w:val="Style_54_ch"/>
    <w:uiPriority w:val="39"/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Footnote"/>
    <w:link w:val="Style_55_ch"/>
    <w:pPr>
      <w:ind w:firstLine="851"/>
      <w:jc w:val="both"/>
    </w:pPr>
    <w:rPr>
      <w:rFonts w:ascii="XO Thames" w:hAnsi="XO Thames"/>
    </w:rPr>
  </w:style>
  <w:style w:styleId="Style_55_ch" w:type="character">
    <w:name w:val="Footnote"/>
    <w:link w:val="Style_55"/>
    <w:rPr>
      <w:rFonts w:ascii="XO Thames" w:hAnsi="XO Thames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Footnote"/>
    <w:basedOn w:val="Style_2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2_ch"/>
    <w:link w:val="Style_57"/>
    <w:rPr>
      <w:sz w:val="18"/>
    </w:rPr>
  </w:style>
  <w:style w:styleId="Style_58" w:type="paragraph">
    <w:name w:val="Гиперссылка2"/>
    <w:link w:val="Style_58_ch"/>
    <w:rPr>
      <w:color w:val="0000FF"/>
      <w:u w:val="single"/>
    </w:rPr>
  </w:style>
  <w:style w:styleId="Style_58_ch" w:type="character">
    <w:name w:val="Гиперссылка2"/>
    <w:link w:val="Style_58"/>
    <w:rPr>
      <w:color w:val="0000FF"/>
      <w:u w:val="single"/>
    </w:rPr>
  </w:style>
  <w:style w:styleId="Style_59" w:type="paragraph">
    <w:name w:val="Default Paragraph Font"/>
    <w:link w:val="Style_59_ch"/>
  </w:style>
  <w:style w:styleId="Style_59_ch" w:type="character">
    <w:name w:val="Default Paragraph Font"/>
    <w:link w:val="Style_59"/>
  </w:style>
  <w:style w:styleId="Style_60" w:type="paragraph">
    <w:name w:val="toc 9"/>
    <w:next w:val="Style_2"/>
    <w:link w:val="Style_60_ch"/>
    <w:uiPriority w:val="39"/>
    <w:pPr>
      <w:ind w:left="1600"/>
    </w:pPr>
    <w:rPr>
      <w:rFonts w:ascii="XO Thames" w:hAnsi="XO Thames"/>
      <w:sz w:val="28"/>
    </w:rPr>
  </w:style>
  <w:style w:styleId="Style_60_ch" w:type="character">
    <w:name w:val="toc 9"/>
    <w:link w:val="Style_60"/>
    <w:rPr>
      <w:rFonts w:ascii="XO Thames" w:hAnsi="XO Thames"/>
      <w:sz w:val="28"/>
    </w:rPr>
  </w:style>
  <w:style w:styleId="Style_61" w:type="paragraph">
    <w:name w:val="Quote Char"/>
    <w:link w:val="Style_61_ch"/>
    <w:rPr>
      <w:i w:val="1"/>
    </w:rPr>
  </w:style>
  <w:style w:styleId="Style_61_ch" w:type="character">
    <w:name w:val="Quote Char"/>
    <w:link w:val="Style_61"/>
    <w:rPr>
      <w:i w:val="1"/>
    </w:rPr>
  </w:style>
  <w:style w:styleId="Style_62" w:type="paragraph">
    <w:name w:val="toc 8"/>
    <w:next w:val="Style_2"/>
    <w:link w:val="Style_62_ch"/>
    <w:uiPriority w:val="39"/>
    <w:pPr>
      <w:ind w:left="1400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Heading 7 Char"/>
    <w:basedOn w:val="Style_9"/>
    <w:link w:val="Style_63_ch"/>
    <w:rPr>
      <w:rFonts w:ascii="Arial" w:hAnsi="Arial"/>
      <w:b w:val="1"/>
      <w:i w:val="1"/>
    </w:rPr>
  </w:style>
  <w:style w:styleId="Style_63_ch" w:type="character">
    <w:name w:val="Heading 7 Char"/>
    <w:basedOn w:val="Style_9_ch"/>
    <w:link w:val="Style_63"/>
    <w:rPr>
      <w:rFonts w:ascii="Arial" w:hAnsi="Arial"/>
      <w:b w:val="1"/>
      <w:i w:val="1"/>
    </w:rPr>
  </w:style>
  <w:style w:styleId="Style_64" w:type="paragraph">
    <w:name w:val="toc 5"/>
    <w:next w:val="Style_2"/>
    <w:link w:val="Style_64_ch"/>
    <w:uiPriority w:val="39"/>
    <w:pPr>
      <w:ind w:left="800"/>
    </w:pPr>
    <w:rPr>
      <w:rFonts w:ascii="XO Thames" w:hAnsi="XO Thames"/>
      <w:sz w:val="28"/>
    </w:rPr>
  </w:style>
  <w:style w:styleId="Style_64_ch" w:type="character">
    <w:name w:val="toc 5"/>
    <w:link w:val="Style_64"/>
    <w:rPr>
      <w:rFonts w:ascii="XO Thames" w:hAnsi="XO Thames"/>
      <w:sz w:val="28"/>
    </w:rPr>
  </w:style>
  <w:style w:styleId="Style_3" w:type="paragraph">
    <w:name w:val="header"/>
    <w:basedOn w:val="Style_2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2_ch"/>
    <w:link w:val="Style_3"/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65" w:type="paragraph">
    <w:name w:val="Header Char"/>
    <w:basedOn w:val="Style_9"/>
    <w:link w:val="Style_65_ch"/>
  </w:style>
  <w:style w:styleId="Style_65_ch" w:type="character">
    <w:name w:val="Header Char"/>
    <w:basedOn w:val="Style_9_ch"/>
    <w:link w:val="Style_65"/>
  </w:style>
  <w:style w:styleId="Style_66" w:type="paragraph">
    <w:name w:val="Subtitle"/>
    <w:next w:val="Style_2"/>
    <w:link w:val="Style_6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67" w:type="paragraph">
    <w:name w:val="Основной шрифт абзаца2"/>
    <w:link w:val="Style_67_ch"/>
  </w:style>
  <w:style w:styleId="Style_67_ch" w:type="character">
    <w:name w:val="Основной шрифт абзаца2"/>
    <w:link w:val="Style_67"/>
  </w:style>
  <w:style w:styleId="Style_7" w:type="paragraph">
    <w:name w:val="List Paragraph"/>
    <w:basedOn w:val="Style_2"/>
    <w:link w:val="Style_7_ch"/>
    <w:pPr>
      <w:ind w:left="720"/>
      <w:contextualSpacing w:val="1"/>
    </w:pPr>
  </w:style>
  <w:style w:styleId="Style_7_ch" w:type="character">
    <w:name w:val="List Paragraph"/>
    <w:basedOn w:val="Style_2_ch"/>
    <w:link w:val="Style_7"/>
  </w:style>
  <w:style w:styleId="Style_68" w:type="paragraph">
    <w:name w:val="Title"/>
    <w:next w:val="Style_2"/>
    <w:link w:val="Style_6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8_ch" w:type="character">
    <w:name w:val="Title"/>
    <w:link w:val="Style_68"/>
    <w:rPr>
      <w:rFonts w:ascii="XO Thames" w:hAnsi="XO Thames"/>
      <w:b w:val="1"/>
      <w:caps w:val="1"/>
      <w:sz w:val="40"/>
    </w:rPr>
  </w:style>
  <w:style w:styleId="Style_69" w:type="paragraph">
    <w:name w:val="heading 4"/>
    <w:next w:val="Style_2"/>
    <w:link w:val="Style_6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9_ch" w:type="character">
    <w:name w:val="heading 4"/>
    <w:link w:val="Style_69"/>
    <w:rPr>
      <w:rFonts w:ascii="XO Thames" w:hAnsi="XO Thames"/>
      <w:b w:val="1"/>
      <w:sz w:val="24"/>
    </w:rPr>
  </w:style>
  <w:style w:styleId="Style_70" w:type="paragraph">
    <w:name w:val="Обычный1"/>
    <w:link w:val="Style_70_ch"/>
  </w:style>
  <w:style w:styleId="Style_70_ch" w:type="character">
    <w:name w:val="Обычный1"/>
    <w:link w:val="Style_70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1" w:type="paragraph">
    <w:name w:val="heading 2"/>
    <w:next w:val="Style_2"/>
    <w:link w:val="Style_7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1_ch" w:type="character">
    <w:name w:val="heading 2"/>
    <w:link w:val="Style_71"/>
    <w:rPr>
      <w:rFonts w:ascii="XO Thames" w:hAnsi="XO Thames"/>
      <w:b w:val="1"/>
      <w:sz w:val="28"/>
    </w:rPr>
  </w:style>
  <w:style w:styleId="Style_72" w:type="paragraph">
    <w:name w:val="Знак сноски1"/>
    <w:basedOn w:val="Style_9"/>
    <w:link w:val="Style_72_ch"/>
    <w:rPr>
      <w:vertAlign w:val="superscript"/>
    </w:rPr>
  </w:style>
  <w:style w:styleId="Style_72_ch" w:type="character">
    <w:name w:val="Знак сноски1"/>
    <w:basedOn w:val="Style_9_ch"/>
    <w:link w:val="Style_72"/>
    <w:rPr>
      <w:vertAlign w:val="superscript"/>
    </w:rPr>
  </w:style>
  <w:style w:styleId="Style_73" w:type="paragraph">
    <w:name w:val="heading 6"/>
    <w:basedOn w:val="Style_2"/>
    <w:next w:val="Style_2"/>
    <w:link w:val="Style_7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3_ch" w:type="character">
    <w:name w:val="heading 6"/>
    <w:basedOn w:val="Style_2_ch"/>
    <w:link w:val="Style_73"/>
    <w:rPr>
      <w:rFonts w:ascii="Arial" w:hAnsi="Arial"/>
      <w:b w:val="1"/>
    </w:rPr>
  </w:style>
  <w:style w:styleId="Style_74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75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6" w:type="table">
    <w:name w:val="Bordered &amp; Lined - Accent 4"/>
    <w:basedOn w:val="Style_5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7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8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9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80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81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2" w:type="table">
    <w:name w:val="Bordered &amp; Lined - Accent 3"/>
    <w:basedOn w:val="Style_5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3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4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List Table 1 Light - Accent 2"/>
    <w:basedOn w:val="Style_5"/>
    <w:pPr>
      <w:spacing w:after="0" w:line="240" w:lineRule="auto"/>
      <w:ind/>
    </w:pPr>
  </w:style>
  <w:style w:styleId="Style_86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7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88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9" w:type="table">
    <w:name w:val="List Table 1 Light - Accent 5"/>
    <w:basedOn w:val="Style_5"/>
    <w:pPr>
      <w:spacing w:after="0" w:line="240" w:lineRule="auto"/>
      <w:ind/>
    </w:pPr>
  </w:style>
  <w:style w:styleId="Style_90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2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4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5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6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7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8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9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00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2" w:type="table">
    <w:name w:val="List Table 1 Light"/>
    <w:basedOn w:val="Style_5"/>
    <w:pPr>
      <w:spacing w:after="0" w:line="240" w:lineRule="auto"/>
      <w:ind/>
    </w:pPr>
  </w:style>
  <w:style w:styleId="Style_103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4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5" w:type="table">
    <w:name w:val="List Table 1 Light - Accent 4"/>
    <w:basedOn w:val="Style_5"/>
    <w:pPr>
      <w:spacing w:after="0" w:line="240" w:lineRule="auto"/>
      <w:ind/>
    </w:pPr>
  </w:style>
  <w:style w:styleId="Style_106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7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8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9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0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1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2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3" w:type="table">
    <w:name w:val="Lined - Accent 5"/>
    <w:basedOn w:val="Style_5"/>
    <w:pPr>
      <w:spacing w:after="0" w:line="240" w:lineRule="auto"/>
      <w:ind/>
    </w:pPr>
    <w:rPr>
      <w:color w:val="404040"/>
    </w:rPr>
  </w:style>
  <w:style w:styleId="Style_114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5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16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7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18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9" w:type="table">
    <w:name w:val="Bordered &amp; Lined - Accent 1"/>
    <w:basedOn w:val="Style_5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0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1" w:type="table">
    <w:name w:val="Bordered &amp; Lined - Accent 6"/>
    <w:basedOn w:val="Style_5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2" w:type="table">
    <w:name w:val="Сетка таблицы1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3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4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5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6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7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8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9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0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1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3" w:type="table">
    <w:name w:val="Bordered &amp; Lined - Accent"/>
    <w:basedOn w:val="Style_5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4" w:type="table">
    <w:name w:val="Lined - Accent 3"/>
    <w:basedOn w:val="Style_5"/>
    <w:pPr>
      <w:spacing w:after="0" w:line="240" w:lineRule="auto"/>
      <w:ind/>
    </w:pPr>
    <w:rPr>
      <w:color w:val="404040"/>
    </w:rPr>
  </w:style>
  <w:style w:styleId="Style_135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6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7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0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1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2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3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4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5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6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7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48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49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0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1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3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4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5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6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7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8" w:type="table">
    <w:name w:val="Lined - Accent 6"/>
    <w:basedOn w:val="Style_5"/>
    <w:pPr>
      <w:spacing w:after="0" w:line="240" w:lineRule="auto"/>
      <w:ind/>
    </w:pPr>
    <w:rPr>
      <w:color w:val="404040"/>
    </w:rPr>
  </w:style>
  <w:style w:styleId="Style_159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1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2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63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4" w:type="table">
    <w:name w:val="Сетка таблицы2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5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6" w:type="table">
    <w:name w:val="Plain Table 3"/>
    <w:basedOn w:val="Style_5"/>
    <w:pPr>
      <w:spacing w:after="0" w:line="240" w:lineRule="auto"/>
      <w:ind/>
    </w:pPr>
  </w:style>
  <w:style w:styleId="Style_167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8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9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0" w:type="table">
    <w:name w:val="Plain Table 4"/>
    <w:basedOn w:val="Style_5"/>
    <w:pPr>
      <w:spacing w:after="0" w:line="240" w:lineRule="auto"/>
      <w:ind/>
    </w:pPr>
  </w:style>
  <w:style w:styleId="Style_171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3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4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5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6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77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8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9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0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1" w:type="table">
    <w:name w:val="List Table 1 Light - Accent 3"/>
    <w:basedOn w:val="Style_5"/>
    <w:pPr>
      <w:spacing w:after="0" w:line="240" w:lineRule="auto"/>
      <w:ind/>
    </w:pPr>
  </w:style>
  <w:style w:styleId="Style_182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83" w:type="table">
    <w:name w:val="List Table 1 Light - Accent 1"/>
    <w:basedOn w:val="Style_5"/>
    <w:pPr>
      <w:spacing w:after="0" w:line="240" w:lineRule="auto"/>
      <w:ind/>
    </w:pPr>
  </w:style>
  <w:style w:styleId="Style_184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5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86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7" w:type="table">
    <w:name w:val="Lined - Accent 4"/>
    <w:basedOn w:val="Style_5"/>
    <w:pPr>
      <w:spacing w:after="0" w:line="240" w:lineRule="auto"/>
      <w:ind/>
    </w:pPr>
    <w:rPr>
      <w:color w:val="404040"/>
    </w:rPr>
  </w:style>
  <w:style w:styleId="Style_188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9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0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1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2" w:type="table">
    <w:name w:val="List Table 1 Light - Accent 6"/>
    <w:basedOn w:val="Style_5"/>
    <w:pPr>
      <w:spacing w:after="0" w:line="240" w:lineRule="auto"/>
      <w:ind/>
    </w:pPr>
  </w:style>
  <w:style w:styleId="Style_193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4" w:type="table">
    <w:name w:val="Bordered &amp; Lined - Accent 5"/>
    <w:basedOn w:val="Style_5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95" w:type="table">
    <w:name w:val="Plain Table 5"/>
    <w:basedOn w:val="Style_5"/>
    <w:pPr>
      <w:spacing w:after="0" w:line="240" w:lineRule="auto"/>
      <w:ind/>
    </w:pPr>
  </w:style>
  <w:style w:styleId="Style_196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97" w:type="table">
    <w:name w:val="Lined - Accent 2"/>
    <w:basedOn w:val="Style_5"/>
    <w:pPr>
      <w:spacing w:after="0" w:line="240" w:lineRule="auto"/>
      <w:ind/>
    </w:pPr>
    <w:rPr>
      <w:color w:val="404040"/>
    </w:rPr>
  </w:style>
  <w:style w:styleId="Style_198" w:type="table">
    <w:name w:val="Lined - Accent"/>
    <w:basedOn w:val="Style_5"/>
    <w:pPr>
      <w:spacing w:after="0" w:line="240" w:lineRule="auto"/>
      <w:ind/>
    </w:pPr>
    <w:rPr>
      <w:color w:val="404040"/>
    </w:rPr>
  </w:style>
  <w:style w:styleId="Style_199" w:type="table">
    <w:name w:val="Bordered &amp; Lined - Accent 2"/>
    <w:basedOn w:val="Style_5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00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1" w:type="table">
    <w:name w:val="Lined - Accent 1"/>
    <w:basedOn w:val="Style_5"/>
    <w:pPr>
      <w:spacing w:after="0" w:line="240" w:lineRule="auto"/>
      <w:ind/>
    </w:pPr>
    <w:rPr>
      <w:color w:val="404040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theme/theme1.xml" Type="http://schemas.openxmlformats.org/officeDocument/2006/relationships/theme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styles.xml" Type="http://schemas.openxmlformats.org/officeDocument/2006/relationships/styles"/>
  <Relationship Id="rId13" Target="settings.xml" Type="http://schemas.openxmlformats.org/officeDocument/2006/relationships/settings"/>
  <Relationship Id="rId18" Target="numbering.xml" Type="http://schemas.openxmlformats.org/officeDocument/2006/relationships/numbering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fontTable.xml" Type="http://schemas.openxmlformats.org/officeDocument/2006/relationships/fontTable"/>
  <Relationship Id="rId10" Target="footer10.xml" Type="http://schemas.openxmlformats.org/officeDocument/2006/relationships/footer"/>
  <Relationship Id="rId5" Target="footer5.xml" Type="http://schemas.openxmlformats.org/officeDocument/2006/relationships/footer"/>
  <Relationship Id="rId11" Target="media/1.jpeg" Type="http://schemas.openxmlformats.org/officeDocument/2006/relationships/image"/>
  <Relationship Id="rId8" Target="footer8.xml" Type="http://schemas.openxmlformats.org/officeDocument/2006/relationships/footer"/>
  <Relationship Id="rId16" Target="webSettings.xml" Type="http://schemas.openxmlformats.org/officeDocument/2006/relationships/webSettings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stylesWithEffects.xml" Type="http://schemas.microsoft.com/office/2007/relationships/stylesWithEffect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2025-08-14T02:59:52Z</dcterms:modified>
</cp:coreProperties>
</file>